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BA5227" w14:textId="163DD08D" w:rsidR="001E1075" w:rsidRPr="00F44AB7" w:rsidRDefault="001E1075" w:rsidP="001E1075">
      <w:pPr>
        <w:tabs>
          <w:tab w:val="center" w:pos="4536"/>
          <w:tab w:val="right" w:pos="8280"/>
          <w:tab w:val="right" w:pos="9639"/>
        </w:tabs>
        <w:ind w:right="2"/>
        <w:rPr>
          <w:rFonts w:ascii="Arial" w:hAnsi="Arial" w:cs="Arial"/>
          <w:b/>
          <w:bCs/>
          <w:sz w:val="28"/>
          <w:lang w:val="en-US"/>
        </w:rPr>
      </w:pPr>
      <w:bookmarkStart w:id="0" w:name="historyclause"/>
      <w:bookmarkStart w:id="1" w:name="_Toc383764588"/>
      <w:r w:rsidRPr="0052548E">
        <w:rPr>
          <w:rFonts w:ascii="Arial" w:hAnsi="Arial" w:cs="Arial"/>
          <w:b/>
          <w:bCs/>
          <w:sz w:val="28"/>
        </w:rPr>
        <w:t xml:space="preserve">3GPP TSG RAN WG1 </w:t>
      </w:r>
      <w:r w:rsidR="00CB7405">
        <w:rPr>
          <w:rFonts w:ascii="Arial" w:hAnsi="Arial" w:cs="Arial"/>
          <w:b/>
          <w:bCs/>
          <w:sz w:val="28"/>
        </w:rPr>
        <w:t>#104</w:t>
      </w:r>
      <w:r w:rsidR="00096E22">
        <w:rPr>
          <w:rFonts w:ascii="Arial" w:hAnsi="Arial" w:cs="Arial"/>
          <w:b/>
          <w:bCs/>
          <w:sz w:val="28"/>
        </w:rPr>
        <w:t>-</w:t>
      </w:r>
      <w:r w:rsidR="004B7074">
        <w:rPr>
          <w:rFonts w:ascii="Arial" w:hAnsi="Arial" w:cs="Arial"/>
          <w:b/>
          <w:bCs/>
          <w:sz w:val="28"/>
        </w:rPr>
        <w:t>bis-</w:t>
      </w:r>
      <w:r w:rsidR="00096E22">
        <w:rPr>
          <w:rFonts w:ascii="Arial" w:hAnsi="Arial" w:cs="Arial"/>
          <w:b/>
          <w:bCs/>
          <w:sz w:val="28"/>
        </w:rPr>
        <w:t>e</w:t>
      </w:r>
      <w:r w:rsidR="008D1072">
        <w:rPr>
          <w:rFonts w:ascii="Arial" w:hAnsi="Arial" w:cs="Arial"/>
          <w:b/>
          <w:bCs/>
          <w:sz w:val="28"/>
        </w:rPr>
        <w:tab/>
      </w:r>
      <w:r w:rsidR="008D1072">
        <w:rPr>
          <w:rFonts w:ascii="Arial" w:hAnsi="Arial" w:cs="Arial"/>
          <w:b/>
          <w:bCs/>
          <w:sz w:val="28"/>
        </w:rPr>
        <w:tab/>
      </w:r>
      <w:r w:rsidR="008D1072">
        <w:rPr>
          <w:rFonts w:ascii="Arial" w:hAnsi="Arial" w:cs="Arial"/>
          <w:b/>
          <w:bCs/>
          <w:sz w:val="28"/>
        </w:rPr>
        <w:tab/>
        <w:t xml:space="preserve">     </w:t>
      </w:r>
      <w:r w:rsidR="00096E22">
        <w:rPr>
          <w:rFonts w:ascii="Arial" w:hAnsi="Arial" w:cs="Arial"/>
          <w:b/>
          <w:bCs/>
          <w:sz w:val="28"/>
        </w:rPr>
        <w:t xml:space="preserve"> </w:t>
      </w:r>
      <w:r w:rsidR="009D6D45">
        <w:rPr>
          <w:rFonts w:ascii="Arial" w:hAnsi="Arial" w:cs="Arial"/>
          <w:b/>
          <w:bCs/>
          <w:sz w:val="28"/>
        </w:rPr>
        <w:t xml:space="preserve"> </w:t>
      </w:r>
      <w:r w:rsidR="00CB7405" w:rsidRPr="00CB7405">
        <w:rPr>
          <w:rFonts w:ascii="Arial" w:hAnsi="Arial" w:cs="Arial"/>
          <w:b/>
          <w:bCs/>
          <w:sz w:val="28"/>
        </w:rPr>
        <w:t>R1-210</w:t>
      </w:r>
      <w:r w:rsidR="004B7074">
        <w:rPr>
          <w:rFonts w:ascii="Arial" w:hAnsi="Arial" w:cs="Arial"/>
          <w:b/>
          <w:bCs/>
          <w:sz w:val="28"/>
        </w:rPr>
        <w:t>2681</w:t>
      </w:r>
    </w:p>
    <w:p w14:paraId="4CEE9329" w14:textId="1F1ED3FA" w:rsidR="001E1075" w:rsidRPr="009513AC" w:rsidRDefault="001E1075" w:rsidP="001E107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4B7074">
        <w:rPr>
          <w:rFonts w:ascii="Arial" w:eastAsia="MS Mincho" w:hAnsi="Arial" w:cs="Arial"/>
          <w:b/>
          <w:bCs/>
          <w:sz w:val="28"/>
          <w:lang w:eastAsia="ja-JP"/>
        </w:rPr>
        <w:t>April</w:t>
      </w:r>
      <w:r>
        <w:rPr>
          <w:rFonts w:ascii="Arial" w:eastAsia="MS Mincho" w:hAnsi="Arial" w:cs="Arial"/>
          <w:b/>
          <w:bCs/>
          <w:sz w:val="28"/>
          <w:lang w:eastAsia="ja-JP"/>
        </w:rPr>
        <w:t xml:space="preserve"> </w:t>
      </w:r>
      <w:r w:rsidR="004B7074">
        <w:rPr>
          <w:rFonts w:ascii="Arial" w:eastAsia="MS Mincho" w:hAnsi="Arial" w:cs="Arial"/>
          <w:b/>
          <w:bCs/>
          <w:sz w:val="28"/>
          <w:lang w:eastAsia="ja-JP"/>
        </w:rPr>
        <w:t>12</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4B7074">
        <w:rPr>
          <w:rFonts w:ascii="Arial" w:eastAsia="MS Mincho" w:hAnsi="Arial" w:cs="Arial"/>
          <w:b/>
          <w:bCs/>
          <w:sz w:val="28"/>
          <w:lang w:eastAsia="ja-JP"/>
        </w:rPr>
        <w:t>April</w:t>
      </w:r>
      <w:r w:rsidR="008D1072">
        <w:rPr>
          <w:rFonts w:ascii="Arial" w:eastAsia="MS Mincho" w:hAnsi="Arial" w:cs="Arial"/>
          <w:b/>
          <w:bCs/>
          <w:sz w:val="28"/>
          <w:lang w:eastAsia="ja-JP"/>
        </w:rPr>
        <w:t xml:space="preserve"> </w:t>
      </w:r>
      <w:r w:rsidR="004B7074">
        <w:rPr>
          <w:rFonts w:ascii="Arial" w:eastAsia="MS Mincho" w:hAnsi="Arial" w:cs="Arial"/>
          <w:b/>
          <w:bCs/>
          <w:sz w:val="28"/>
          <w:lang w:eastAsia="ja-JP"/>
        </w:rPr>
        <w:t>20</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9E708F">
        <w:rPr>
          <w:rFonts w:ascii="Arial" w:eastAsia="MS Mincho" w:hAnsi="Arial" w:cs="Arial"/>
          <w:b/>
          <w:bCs/>
          <w:sz w:val="28"/>
          <w:lang w:eastAsia="ja-JP"/>
        </w:rPr>
        <w:t>1</w:t>
      </w:r>
    </w:p>
    <w:p w14:paraId="7790626F" w14:textId="77777777" w:rsidR="00911019" w:rsidRPr="00911019" w:rsidRDefault="00911019" w:rsidP="00911019">
      <w:pPr>
        <w:tabs>
          <w:tab w:val="center" w:pos="4536"/>
          <w:tab w:val="right" w:pos="9072"/>
        </w:tabs>
        <w:rPr>
          <w:rFonts w:eastAsia="PMingLiU"/>
          <w:b/>
          <w:bCs/>
          <w:noProof/>
          <w:sz w:val="28"/>
          <w:szCs w:val="20"/>
          <w:lang w:eastAsia="en-US"/>
        </w:rPr>
      </w:pPr>
    </w:p>
    <w:p w14:paraId="791D34A8" w14:textId="77777777" w:rsidR="00106E00" w:rsidRPr="00452EE2" w:rsidRDefault="00106E00" w:rsidP="00106E00">
      <w:pPr>
        <w:pStyle w:val="Header"/>
        <w:tabs>
          <w:tab w:val="center" w:pos="4536"/>
          <w:tab w:val="right" w:pos="8280"/>
          <w:tab w:val="right" w:pos="9781"/>
        </w:tabs>
        <w:ind w:right="-58"/>
        <w:rPr>
          <w:rFonts w:eastAsia="MS Mincho" w:cs="Arial"/>
          <w:bCs/>
          <w:noProof w:val="0"/>
          <w:sz w:val="28"/>
          <w:szCs w:val="24"/>
          <w:lang w:eastAsia="ja-JP"/>
        </w:rPr>
      </w:pPr>
      <w:r w:rsidRPr="00452EE2">
        <w:rPr>
          <w:rFonts w:eastAsia="MS Mincho" w:cs="Arial"/>
          <w:bCs/>
          <w:noProof w:val="0"/>
          <w:sz w:val="28"/>
          <w:szCs w:val="24"/>
          <w:lang w:eastAsia="ja-JP"/>
        </w:rPr>
        <w:t xml:space="preserve">Agenda Item: </w:t>
      </w:r>
      <w:r w:rsidR="001E1075">
        <w:rPr>
          <w:rFonts w:eastAsia="MS Mincho" w:cs="Arial"/>
          <w:bCs/>
          <w:noProof w:val="0"/>
          <w:sz w:val="28"/>
          <w:szCs w:val="24"/>
          <w:lang w:eastAsia="ja-JP"/>
        </w:rPr>
        <w:t>8.7.1.1</w:t>
      </w:r>
    </w:p>
    <w:p w14:paraId="707A0671" w14:textId="77777777" w:rsidR="00106E00" w:rsidRPr="00452EE2" w:rsidRDefault="00106E00" w:rsidP="00106E00">
      <w:pPr>
        <w:pStyle w:val="Header"/>
        <w:tabs>
          <w:tab w:val="center" w:pos="4536"/>
          <w:tab w:val="right" w:pos="8280"/>
          <w:tab w:val="right" w:pos="9781"/>
        </w:tabs>
        <w:ind w:right="-58"/>
        <w:rPr>
          <w:rFonts w:eastAsia="MS Mincho" w:cs="Arial"/>
          <w:bCs/>
          <w:noProof w:val="0"/>
          <w:sz w:val="28"/>
          <w:szCs w:val="24"/>
          <w:lang w:eastAsia="ja-JP"/>
        </w:rPr>
      </w:pPr>
      <w:r w:rsidRPr="00452EE2">
        <w:rPr>
          <w:rFonts w:eastAsia="MS Mincho" w:cs="Arial"/>
          <w:bCs/>
          <w:noProof w:val="0"/>
          <w:sz w:val="28"/>
          <w:szCs w:val="24"/>
          <w:lang w:eastAsia="ja-JP"/>
        </w:rPr>
        <w:t>Source: MediaTek Inc.</w:t>
      </w:r>
    </w:p>
    <w:p w14:paraId="14560F2B" w14:textId="601F9464" w:rsidR="00106E00" w:rsidRPr="00CB7405" w:rsidRDefault="00106E00" w:rsidP="00106E00">
      <w:pPr>
        <w:pStyle w:val="Header"/>
        <w:tabs>
          <w:tab w:val="center" w:pos="4536"/>
          <w:tab w:val="right" w:pos="8280"/>
          <w:tab w:val="right" w:pos="9781"/>
        </w:tabs>
        <w:ind w:left="770" w:right="-58" w:hanging="770"/>
        <w:rPr>
          <w:rFonts w:eastAsia="MS Mincho" w:cs="Arial"/>
          <w:bCs/>
          <w:noProof w:val="0"/>
          <w:sz w:val="28"/>
          <w:szCs w:val="24"/>
          <w:lang w:val="en-US" w:eastAsia="ja-JP"/>
        </w:rPr>
      </w:pPr>
      <w:r w:rsidRPr="00452EE2">
        <w:rPr>
          <w:rFonts w:eastAsia="MS Mincho" w:cs="Arial"/>
          <w:bCs/>
          <w:noProof w:val="0"/>
          <w:sz w:val="28"/>
          <w:szCs w:val="24"/>
          <w:lang w:eastAsia="ja-JP"/>
        </w:rPr>
        <w:t xml:space="preserve">Title: </w:t>
      </w:r>
      <w:r w:rsidR="004B7074" w:rsidRPr="004B7074">
        <w:rPr>
          <w:rFonts w:eastAsia="MS Mincho" w:cs="Arial"/>
          <w:bCs/>
          <w:noProof w:val="0"/>
          <w:sz w:val="28"/>
          <w:szCs w:val="24"/>
          <w:lang w:eastAsia="ja-JP"/>
        </w:rPr>
        <w:t xml:space="preserve">On </w:t>
      </w:r>
      <w:r w:rsidR="004B7074">
        <w:rPr>
          <w:rFonts w:eastAsia="MS Mincho" w:cs="Arial"/>
          <w:bCs/>
          <w:noProof w:val="0"/>
          <w:sz w:val="28"/>
          <w:szCs w:val="24"/>
          <w:lang w:eastAsia="ja-JP"/>
        </w:rPr>
        <w:t>P</w:t>
      </w:r>
      <w:r w:rsidR="004B7074" w:rsidRPr="004B7074">
        <w:rPr>
          <w:rFonts w:eastAsia="MS Mincho" w:cs="Arial"/>
          <w:bCs/>
          <w:noProof w:val="0"/>
          <w:sz w:val="28"/>
          <w:szCs w:val="24"/>
          <w:lang w:eastAsia="ja-JP"/>
        </w:rPr>
        <w:t xml:space="preserve">aging </w:t>
      </w:r>
      <w:r w:rsidR="004B7074">
        <w:rPr>
          <w:rFonts w:eastAsia="MS Mincho" w:cs="Arial"/>
          <w:bCs/>
          <w:noProof w:val="0"/>
          <w:sz w:val="28"/>
          <w:szCs w:val="24"/>
          <w:lang w:eastAsia="ja-JP"/>
        </w:rPr>
        <w:t>E</w:t>
      </w:r>
      <w:r w:rsidR="004B7074" w:rsidRPr="004B7074">
        <w:rPr>
          <w:rFonts w:eastAsia="MS Mincho" w:cs="Arial"/>
          <w:bCs/>
          <w:noProof w:val="0"/>
          <w:sz w:val="28"/>
          <w:szCs w:val="24"/>
          <w:lang w:eastAsia="ja-JP"/>
        </w:rPr>
        <w:t xml:space="preserve">nhancements for </w:t>
      </w:r>
      <w:r w:rsidR="004B7074">
        <w:rPr>
          <w:rFonts w:eastAsia="MS Mincho" w:cs="Arial"/>
          <w:bCs/>
          <w:noProof w:val="0"/>
          <w:sz w:val="28"/>
          <w:szCs w:val="24"/>
          <w:lang w:eastAsia="ja-JP"/>
        </w:rPr>
        <w:t>I</w:t>
      </w:r>
      <w:r w:rsidR="004B7074" w:rsidRPr="004B7074">
        <w:rPr>
          <w:rFonts w:eastAsia="MS Mincho" w:cs="Arial"/>
          <w:bCs/>
          <w:noProof w:val="0"/>
          <w:sz w:val="28"/>
          <w:szCs w:val="24"/>
          <w:lang w:eastAsia="ja-JP"/>
        </w:rPr>
        <w:t>dle/</w:t>
      </w:r>
      <w:r w:rsidR="004B7074">
        <w:rPr>
          <w:rFonts w:eastAsia="MS Mincho" w:cs="Arial"/>
          <w:bCs/>
          <w:noProof w:val="0"/>
          <w:sz w:val="28"/>
          <w:szCs w:val="24"/>
          <w:lang w:eastAsia="ja-JP"/>
        </w:rPr>
        <w:t>I</w:t>
      </w:r>
      <w:r w:rsidR="004B7074" w:rsidRPr="004B7074">
        <w:rPr>
          <w:rFonts w:eastAsia="MS Mincho" w:cs="Arial"/>
          <w:bCs/>
          <w:noProof w:val="0"/>
          <w:sz w:val="28"/>
          <w:szCs w:val="24"/>
          <w:lang w:eastAsia="ja-JP"/>
        </w:rPr>
        <w:t xml:space="preserve">nactive </w:t>
      </w:r>
      <w:r w:rsidR="004B7074">
        <w:rPr>
          <w:rFonts w:eastAsia="MS Mincho" w:cs="Arial"/>
          <w:bCs/>
          <w:noProof w:val="0"/>
          <w:sz w:val="28"/>
          <w:szCs w:val="24"/>
          <w:lang w:eastAsia="ja-JP"/>
        </w:rPr>
        <w:t>M</w:t>
      </w:r>
      <w:r w:rsidR="004B7074" w:rsidRPr="004B7074">
        <w:rPr>
          <w:rFonts w:eastAsia="MS Mincho" w:cs="Arial"/>
          <w:bCs/>
          <w:noProof w:val="0"/>
          <w:sz w:val="28"/>
          <w:szCs w:val="24"/>
          <w:lang w:eastAsia="ja-JP"/>
        </w:rPr>
        <w:t xml:space="preserve">ode UE </w:t>
      </w:r>
      <w:r w:rsidR="004B7074">
        <w:rPr>
          <w:rFonts w:eastAsia="MS Mincho" w:cs="Arial"/>
          <w:bCs/>
          <w:noProof w:val="0"/>
          <w:sz w:val="28"/>
          <w:szCs w:val="24"/>
          <w:lang w:eastAsia="ja-JP"/>
        </w:rPr>
        <w:t>P</w:t>
      </w:r>
      <w:r w:rsidR="004B7074" w:rsidRPr="004B7074">
        <w:rPr>
          <w:rFonts w:eastAsia="MS Mincho" w:cs="Arial"/>
          <w:bCs/>
          <w:noProof w:val="0"/>
          <w:sz w:val="28"/>
          <w:szCs w:val="24"/>
          <w:lang w:eastAsia="ja-JP"/>
        </w:rPr>
        <w:t xml:space="preserve">ower </w:t>
      </w:r>
      <w:r w:rsidR="004B7074">
        <w:rPr>
          <w:rFonts w:eastAsia="MS Mincho" w:cs="Arial"/>
          <w:bCs/>
          <w:noProof w:val="0"/>
          <w:sz w:val="28"/>
          <w:szCs w:val="24"/>
          <w:lang w:eastAsia="ja-JP"/>
        </w:rPr>
        <w:t>S</w:t>
      </w:r>
      <w:r w:rsidR="004B7074" w:rsidRPr="004B7074">
        <w:rPr>
          <w:rFonts w:eastAsia="MS Mincho" w:cs="Arial"/>
          <w:bCs/>
          <w:noProof w:val="0"/>
          <w:sz w:val="28"/>
          <w:szCs w:val="24"/>
          <w:lang w:eastAsia="ja-JP"/>
        </w:rPr>
        <w:t>aving</w:t>
      </w:r>
    </w:p>
    <w:p w14:paraId="4490B0AC" w14:textId="77777777" w:rsidR="00106E00" w:rsidRPr="00452EE2" w:rsidRDefault="00106E00" w:rsidP="00106E00">
      <w:pPr>
        <w:pStyle w:val="Header"/>
        <w:tabs>
          <w:tab w:val="center" w:pos="4536"/>
          <w:tab w:val="right" w:pos="8280"/>
          <w:tab w:val="right" w:pos="9781"/>
        </w:tabs>
        <w:spacing w:after="120"/>
        <w:ind w:right="-58"/>
        <w:rPr>
          <w:rFonts w:eastAsia="MS Mincho" w:cs="Arial"/>
          <w:bCs/>
          <w:noProof w:val="0"/>
          <w:sz w:val="28"/>
          <w:szCs w:val="24"/>
          <w:lang w:eastAsia="ja-JP"/>
        </w:rPr>
      </w:pPr>
      <w:r w:rsidRPr="00452EE2">
        <w:rPr>
          <w:rFonts w:eastAsia="MS Mincho" w:cs="Arial"/>
          <w:bCs/>
          <w:noProof w:val="0"/>
          <w:sz w:val="28"/>
          <w:szCs w:val="24"/>
          <w:lang w:eastAsia="ja-JP"/>
        </w:rPr>
        <w:t>Document for: Discussion and Decision</w:t>
      </w:r>
    </w:p>
    <w:bookmarkEnd w:id="0"/>
    <w:bookmarkEnd w:id="1"/>
    <w:p w14:paraId="7DD69E55" w14:textId="77777777" w:rsidR="00FD1DE5" w:rsidRPr="00FD1DE5" w:rsidRDefault="00106E00" w:rsidP="00FD1DE5">
      <w:pPr>
        <w:pStyle w:val="Heading1"/>
      </w:pPr>
      <w:r w:rsidRPr="00F2392D">
        <w:t>Introduction</w:t>
      </w:r>
    </w:p>
    <w:p w14:paraId="46F767E3" w14:textId="0F60A017" w:rsidR="005E2A06" w:rsidRPr="005E2A06" w:rsidRDefault="005265B2" w:rsidP="005265B2">
      <w:pPr>
        <w:spacing w:after="120"/>
        <w:jc w:val="both"/>
        <w:rPr>
          <w:sz w:val="22"/>
          <w:szCs w:val="22"/>
        </w:rPr>
      </w:pPr>
      <w:r w:rsidRPr="009D6D45">
        <w:rPr>
          <w:sz w:val="22"/>
          <w:szCs w:val="22"/>
        </w:rPr>
        <w:t>In RAN</w:t>
      </w:r>
      <w:r w:rsidR="004D35C4" w:rsidRPr="009D6D45">
        <w:rPr>
          <w:sz w:val="22"/>
          <w:szCs w:val="22"/>
        </w:rPr>
        <w:t>1</w:t>
      </w:r>
      <w:r w:rsidRPr="009D6D45">
        <w:rPr>
          <w:sz w:val="22"/>
          <w:szCs w:val="22"/>
        </w:rPr>
        <w:t>#</w:t>
      </w:r>
      <w:r w:rsidR="004D35C4" w:rsidRPr="009D6D45">
        <w:rPr>
          <w:sz w:val="22"/>
          <w:szCs w:val="22"/>
        </w:rPr>
        <w:t>10</w:t>
      </w:r>
      <w:r w:rsidR="004B7074">
        <w:rPr>
          <w:sz w:val="22"/>
          <w:szCs w:val="22"/>
        </w:rPr>
        <w:t>4</w:t>
      </w:r>
      <w:r w:rsidR="004D35C4" w:rsidRPr="009D6D45">
        <w:rPr>
          <w:sz w:val="22"/>
          <w:szCs w:val="22"/>
        </w:rPr>
        <w:t xml:space="preserve"> e-</w:t>
      </w:r>
      <w:r w:rsidRPr="009D6D45">
        <w:rPr>
          <w:sz w:val="22"/>
          <w:szCs w:val="22"/>
        </w:rPr>
        <w:t>meeting</w:t>
      </w:r>
      <w:r w:rsidR="005E2A06">
        <w:rPr>
          <w:sz w:val="22"/>
          <w:szCs w:val="22"/>
        </w:rPr>
        <w:t xml:space="preserve"> </w:t>
      </w:r>
      <w:r w:rsidR="004C7813">
        <w:rPr>
          <w:sz w:val="22"/>
          <w:szCs w:val="22"/>
        </w:rPr>
        <w:fldChar w:fldCharType="begin"/>
      </w:r>
      <w:r w:rsidR="004C7813">
        <w:rPr>
          <w:sz w:val="22"/>
          <w:szCs w:val="22"/>
        </w:rPr>
        <w:instrText xml:space="preserve"> REF _Ref68687908 \n \h </w:instrText>
      </w:r>
      <w:r w:rsidR="004C7813">
        <w:rPr>
          <w:sz w:val="22"/>
          <w:szCs w:val="22"/>
        </w:rPr>
      </w:r>
      <w:r w:rsidR="004C7813">
        <w:rPr>
          <w:sz w:val="22"/>
          <w:szCs w:val="22"/>
        </w:rPr>
        <w:fldChar w:fldCharType="separate"/>
      </w:r>
      <w:r w:rsidR="004C7813">
        <w:rPr>
          <w:sz w:val="22"/>
          <w:szCs w:val="22"/>
        </w:rPr>
        <w:t>[1]</w:t>
      </w:r>
      <w:r w:rsidR="004C7813">
        <w:rPr>
          <w:sz w:val="22"/>
          <w:szCs w:val="22"/>
        </w:rPr>
        <w:fldChar w:fldCharType="end"/>
      </w:r>
      <w:r w:rsidR="004C7813">
        <w:rPr>
          <w:sz w:val="22"/>
          <w:szCs w:val="22"/>
        </w:rPr>
        <w:fldChar w:fldCharType="begin"/>
      </w:r>
      <w:r w:rsidR="004C7813">
        <w:rPr>
          <w:sz w:val="22"/>
          <w:szCs w:val="22"/>
        </w:rPr>
        <w:instrText xml:space="preserve"> REF _Ref54385972 \n \h </w:instrText>
      </w:r>
      <w:r w:rsidR="004C7813">
        <w:rPr>
          <w:sz w:val="22"/>
          <w:szCs w:val="22"/>
        </w:rPr>
      </w:r>
      <w:r w:rsidR="004C7813">
        <w:rPr>
          <w:sz w:val="22"/>
          <w:szCs w:val="22"/>
        </w:rPr>
        <w:fldChar w:fldCharType="separate"/>
      </w:r>
      <w:r w:rsidR="004C7813">
        <w:rPr>
          <w:sz w:val="22"/>
          <w:szCs w:val="22"/>
        </w:rPr>
        <w:t>[2]</w:t>
      </w:r>
      <w:r w:rsidR="004C7813">
        <w:rPr>
          <w:sz w:val="22"/>
          <w:szCs w:val="22"/>
        </w:rPr>
        <w:fldChar w:fldCharType="end"/>
      </w:r>
      <w:r w:rsidRPr="009D6D45">
        <w:rPr>
          <w:sz w:val="22"/>
          <w:szCs w:val="22"/>
        </w:rPr>
        <w:t xml:space="preserve">, </w:t>
      </w:r>
      <w:r w:rsidR="004B7074">
        <w:rPr>
          <w:sz w:val="22"/>
          <w:szCs w:val="22"/>
        </w:rPr>
        <w:t xml:space="preserve">the following are agreed </w:t>
      </w:r>
      <w:r w:rsidR="009D4827">
        <w:rPr>
          <w:sz w:val="22"/>
          <w:szCs w:val="22"/>
        </w:rPr>
        <w:t xml:space="preserve">in order for companies to </w:t>
      </w:r>
      <w:r w:rsidR="005E2A06">
        <w:rPr>
          <w:sz w:val="22"/>
          <w:szCs w:val="22"/>
        </w:rPr>
        <w:t>conduct</w:t>
      </w:r>
      <w:r w:rsidR="009D4827">
        <w:rPr>
          <w:sz w:val="22"/>
          <w:szCs w:val="22"/>
        </w:rPr>
        <w:t xml:space="preserve"> </w:t>
      </w:r>
      <w:r w:rsidR="005E2A06">
        <w:rPr>
          <w:sz w:val="22"/>
          <w:szCs w:val="22"/>
        </w:rPr>
        <w:t>evaluations and</w:t>
      </w:r>
      <w:r w:rsidR="009D4827">
        <w:rPr>
          <w:sz w:val="22"/>
          <w:szCs w:val="22"/>
        </w:rPr>
        <w:t xml:space="preserve"> comparison</w:t>
      </w:r>
      <w:r w:rsidR="005E2A06">
        <w:rPr>
          <w:sz w:val="22"/>
          <w:szCs w:val="22"/>
        </w:rPr>
        <w:t>s</w:t>
      </w:r>
      <w:r w:rsidR="009D4827">
        <w:rPr>
          <w:sz w:val="22"/>
          <w:szCs w:val="22"/>
        </w:rPr>
        <w:t xml:space="preserve"> </w:t>
      </w:r>
      <w:r w:rsidR="005E2A06">
        <w:rPr>
          <w:sz w:val="22"/>
          <w:szCs w:val="22"/>
        </w:rPr>
        <w:t>for</w:t>
      </w:r>
      <w:r w:rsidR="009D4827">
        <w:rPr>
          <w:sz w:val="22"/>
          <w:szCs w:val="22"/>
        </w:rPr>
        <w:t xml:space="preserve"> all </w:t>
      </w:r>
      <w:r w:rsidR="00E66AD1">
        <w:rPr>
          <w:sz w:val="22"/>
          <w:szCs w:val="22"/>
        </w:rPr>
        <w:t>Paging Early Indication (</w:t>
      </w:r>
      <w:r w:rsidR="009D4827">
        <w:rPr>
          <w:sz w:val="22"/>
          <w:szCs w:val="22"/>
        </w:rPr>
        <w:t>PEI</w:t>
      </w:r>
      <w:r w:rsidR="00E66AD1">
        <w:rPr>
          <w:sz w:val="22"/>
          <w:szCs w:val="22"/>
        </w:rPr>
        <w:t>)</w:t>
      </w:r>
      <w:r w:rsidR="009D4827">
        <w:rPr>
          <w:sz w:val="22"/>
          <w:szCs w:val="22"/>
        </w:rPr>
        <w:t xml:space="preserve"> candidate</w:t>
      </w:r>
      <w:r w:rsidR="00E66AD1">
        <w:rPr>
          <w:sz w:val="22"/>
          <w:szCs w:val="22"/>
        </w:rPr>
        <w:t xml:space="preserve"> designs</w:t>
      </w:r>
      <w:r w:rsidR="009D4827">
        <w:rPr>
          <w:sz w:val="22"/>
          <w:szCs w:val="22"/>
        </w:rPr>
        <w:t>:</w:t>
      </w:r>
    </w:p>
    <w:tbl>
      <w:tblPr>
        <w:tblStyle w:val="TableGrid"/>
        <w:tblW w:w="0" w:type="auto"/>
        <w:tblLook w:val="04A0" w:firstRow="1" w:lastRow="0" w:firstColumn="1" w:lastColumn="0" w:noHBand="0" w:noVBand="1"/>
      </w:tblPr>
      <w:tblGrid>
        <w:gridCol w:w="10457"/>
      </w:tblGrid>
      <w:tr w:rsidR="009D4827" w:rsidRPr="009D4827" w14:paraId="7EDB3870" w14:textId="77777777" w:rsidTr="009D4827">
        <w:tc>
          <w:tcPr>
            <w:tcW w:w="10457" w:type="dxa"/>
          </w:tcPr>
          <w:p w14:paraId="29F5BBA8" w14:textId="77777777" w:rsidR="009D4827" w:rsidRPr="009D4827" w:rsidRDefault="009D4827" w:rsidP="009D4827">
            <w:pPr>
              <w:rPr>
                <w:sz w:val="22"/>
                <w:szCs w:val="22"/>
                <w:lang w:val="en-US"/>
              </w:rPr>
            </w:pPr>
            <w:r w:rsidRPr="009D4827">
              <w:rPr>
                <w:sz w:val="22"/>
                <w:szCs w:val="22"/>
                <w:highlight w:val="green"/>
                <w:shd w:val="clear" w:color="auto" w:fill="FFFF00"/>
              </w:rPr>
              <w:t>Agreements:</w:t>
            </w:r>
          </w:p>
          <w:p w14:paraId="532CD44D" w14:textId="77777777" w:rsidR="009D4827" w:rsidRPr="009D4827" w:rsidRDefault="009D4827" w:rsidP="009D4827">
            <w:pPr>
              <w:rPr>
                <w:sz w:val="22"/>
                <w:szCs w:val="22"/>
              </w:rPr>
            </w:pPr>
            <w:r w:rsidRPr="009D4827">
              <w:rPr>
                <w:sz w:val="22"/>
                <w:szCs w:val="22"/>
              </w:rPr>
              <w:t>For the evaluation and comparison of PEI candidate designs based on PDCCH, TRS/CSI-RS and SSS, the following are assumed:</w:t>
            </w:r>
          </w:p>
          <w:p w14:paraId="79D9779E" w14:textId="77777777" w:rsidR="009D4827" w:rsidRPr="009D4827" w:rsidRDefault="009D4827" w:rsidP="00F134BA">
            <w:pPr>
              <w:numPr>
                <w:ilvl w:val="0"/>
                <w:numId w:val="11"/>
              </w:numPr>
              <w:rPr>
                <w:sz w:val="22"/>
                <w:szCs w:val="22"/>
              </w:rPr>
            </w:pPr>
            <w:r w:rsidRPr="009D4827">
              <w:rPr>
                <w:sz w:val="22"/>
                <w:szCs w:val="22"/>
              </w:rPr>
              <w:t>Behv-A:</w:t>
            </w:r>
            <w:r w:rsidRPr="009D4827">
              <w:rPr>
                <w:rStyle w:val="apple-converted-space"/>
                <w:sz w:val="22"/>
                <w:szCs w:val="22"/>
              </w:rPr>
              <w:t> </w:t>
            </w:r>
            <w:r w:rsidRPr="009D4827">
              <w:rPr>
                <w:sz w:val="22"/>
                <w:szCs w:val="22"/>
              </w:rPr>
              <w:t xml:space="preserve"> </w:t>
            </w:r>
          </w:p>
          <w:p w14:paraId="26CEECF3" w14:textId="77777777" w:rsidR="009D4827" w:rsidRPr="009D4827" w:rsidRDefault="009D4827" w:rsidP="00F134BA">
            <w:pPr>
              <w:numPr>
                <w:ilvl w:val="1"/>
                <w:numId w:val="11"/>
              </w:numPr>
              <w:rPr>
                <w:sz w:val="22"/>
                <w:szCs w:val="22"/>
              </w:rPr>
            </w:pPr>
            <w:r w:rsidRPr="009D4827">
              <w:rPr>
                <w:sz w:val="22"/>
                <w:szCs w:val="22"/>
              </w:rPr>
              <w:t>PEI indicates UE should monitor a PO if UE’s group/subgroup is paged</w:t>
            </w:r>
          </w:p>
          <w:p w14:paraId="6B64E630" w14:textId="77777777" w:rsidR="009D4827" w:rsidRPr="009D4827" w:rsidRDefault="009D4827" w:rsidP="00F134BA">
            <w:pPr>
              <w:numPr>
                <w:ilvl w:val="1"/>
                <w:numId w:val="11"/>
              </w:numPr>
              <w:rPr>
                <w:sz w:val="22"/>
                <w:szCs w:val="22"/>
              </w:rPr>
            </w:pPr>
            <w:r w:rsidRPr="009D4827">
              <w:rPr>
                <w:sz w:val="22"/>
                <w:szCs w:val="22"/>
              </w:rPr>
              <w:t>UE is not required to monitor a PO if UE does not detect PEI at all PEI occasion(s) for the PO</w:t>
            </w:r>
          </w:p>
          <w:p w14:paraId="18DFBD52" w14:textId="77777777" w:rsidR="009D4827" w:rsidRPr="009D4827" w:rsidRDefault="009D4827" w:rsidP="00F134BA">
            <w:pPr>
              <w:numPr>
                <w:ilvl w:val="0"/>
                <w:numId w:val="11"/>
              </w:numPr>
              <w:rPr>
                <w:sz w:val="22"/>
                <w:szCs w:val="22"/>
              </w:rPr>
            </w:pPr>
            <w:r w:rsidRPr="009D4827">
              <w:rPr>
                <w:sz w:val="22"/>
                <w:szCs w:val="22"/>
              </w:rPr>
              <w:t>Behv-B:</w:t>
            </w:r>
            <w:r w:rsidRPr="009D4827">
              <w:rPr>
                <w:rStyle w:val="apple-converted-space"/>
                <w:sz w:val="22"/>
                <w:szCs w:val="22"/>
              </w:rPr>
              <w:t> </w:t>
            </w:r>
            <w:r w:rsidRPr="009D4827">
              <w:rPr>
                <w:sz w:val="22"/>
                <w:szCs w:val="22"/>
              </w:rPr>
              <w:t xml:space="preserve"> </w:t>
            </w:r>
          </w:p>
          <w:p w14:paraId="5A6EAC42" w14:textId="77777777" w:rsidR="009D4827" w:rsidRPr="009D4827" w:rsidRDefault="009D4827" w:rsidP="00F134BA">
            <w:pPr>
              <w:numPr>
                <w:ilvl w:val="1"/>
                <w:numId w:val="11"/>
              </w:numPr>
              <w:rPr>
                <w:sz w:val="22"/>
                <w:szCs w:val="22"/>
              </w:rPr>
            </w:pPr>
            <w:r w:rsidRPr="009D4827">
              <w:rPr>
                <w:sz w:val="22"/>
                <w:szCs w:val="22"/>
              </w:rPr>
              <w:t>PEI indicates whether or not UE should monitor a PO</w:t>
            </w:r>
            <w:r w:rsidRPr="009D4827">
              <w:rPr>
                <w:rStyle w:val="apple-converted-space"/>
                <w:sz w:val="22"/>
                <w:szCs w:val="22"/>
              </w:rPr>
              <w:t> </w:t>
            </w:r>
          </w:p>
          <w:p w14:paraId="62D34607" w14:textId="77777777" w:rsidR="009D4827" w:rsidRPr="009D4827" w:rsidRDefault="009D4827" w:rsidP="00F134BA">
            <w:pPr>
              <w:numPr>
                <w:ilvl w:val="1"/>
                <w:numId w:val="11"/>
              </w:numPr>
              <w:rPr>
                <w:sz w:val="22"/>
                <w:szCs w:val="22"/>
              </w:rPr>
            </w:pPr>
            <w:r w:rsidRPr="009D4827">
              <w:rPr>
                <w:sz w:val="22"/>
                <w:szCs w:val="22"/>
              </w:rPr>
              <w:t>UE is required to monitor a PO if UE does not detect PEI at all PEI occasion(s) for the PO</w:t>
            </w:r>
          </w:p>
          <w:p w14:paraId="3B45C675" w14:textId="77777777" w:rsidR="009D4827" w:rsidRPr="009D4827" w:rsidRDefault="009D4827" w:rsidP="005265B2">
            <w:pPr>
              <w:spacing w:after="120"/>
              <w:jc w:val="both"/>
              <w:rPr>
                <w:rFonts w:eastAsiaTheme="minorEastAsia"/>
                <w:sz w:val="22"/>
                <w:szCs w:val="22"/>
                <w:lang w:eastAsia="zh-TW"/>
              </w:rPr>
            </w:pPr>
          </w:p>
        </w:tc>
      </w:tr>
      <w:tr w:rsidR="009D4827" w:rsidRPr="009D4827" w14:paraId="1A41A6EC" w14:textId="77777777" w:rsidTr="009D4827">
        <w:tc>
          <w:tcPr>
            <w:tcW w:w="10457" w:type="dxa"/>
          </w:tcPr>
          <w:p w14:paraId="6538D6D5" w14:textId="77777777" w:rsidR="009D4827" w:rsidRPr="009D4827" w:rsidRDefault="009D4827" w:rsidP="009D4827">
            <w:pPr>
              <w:rPr>
                <w:sz w:val="22"/>
                <w:szCs w:val="22"/>
                <w:lang w:val="en-US"/>
              </w:rPr>
            </w:pPr>
            <w:r w:rsidRPr="009D4827">
              <w:rPr>
                <w:sz w:val="22"/>
                <w:szCs w:val="22"/>
                <w:highlight w:val="green"/>
                <w:shd w:val="clear" w:color="auto" w:fill="FFFF00"/>
              </w:rPr>
              <w:t>Agreements:</w:t>
            </w:r>
          </w:p>
          <w:p w14:paraId="50968504" w14:textId="77777777" w:rsidR="009D4827" w:rsidRPr="009D4827" w:rsidRDefault="009D4827" w:rsidP="009D4827">
            <w:pPr>
              <w:rPr>
                <w:sz w:val="22"/>
                <w:szCs w:val="22"/>
              </w:rPr>
            </w:pPr>
            <w:r w:rsidRPr="009D4827">
              <w:rPr>
                <w:sz w:val="22"/>
                <w:szCs w:val="22"/>
              </w:rPr>
              <w:t>For the evaluation and comparison of PEI candidate designs, companies to report</w:t>
            </w:r>
          </w:p>
          <w:p w14:paraId="3979C9EA" w14:textId="77777777" w:rsidR="009D4827" w:rsidRPr="009D4827" w:rsidRDefault="009D4827" w:rsidP="00F134BA">
            <w:pPr>
              <w:numPr>
                <w:ilvl w:val="0"/>
                <w:numId w:val="12"/>
              </w:numPr>
              <w:rPr>
                <w:sz w:val="22"/>
                <w:szCs w:val="22"/>
              </w:rPr>
            </w:pPr>
            <w:r w:rsidRPr="009D4827">
              <w:rPr>
                <w:sz w:val="22"/>
                <w:szCs w:val="22"/>
              </w:rPr>
              <w:t xml:space="preserve">Description of how PEI design can co-exist with existing channels/signals, and impact to legacy UEs. </w:t>
            </w:r>
          </w:p>
          <w:p w14:paraId="1043D939" w14:textId="77777777" w:rsidR="009D4827" w:rsidRPr="009D4827" w:rsidRDefault="009D4827" w:rsidP="00F134BA">
            <w:pPr>
              <w:numPr>
                <w:ilvl w:val="1"/>
                <w:numId w:val="12"/>
              </w:numPr>
              <w:rPr>
                <w:sz w:val="22"/>
                <w:szCs w:val="22"/>
              </w:rPr>
            </w:pPr>
            <w:r w:rsidRPr="009D4827">
              <w:rPr>
                <w:sz w:val="22"/>
                <w:szCs w:val="22"/>
              </w:rPr>
              <w:t>Rel-15 designs for multiplexing PEI with legacy channels/signals are assumed as baseline</w:t>
            </w:r>
          </w:p>
          <w:p w14:paraId="15F11090" w14:textId="77777777" w:rsidR="009D4827" w:rsidRPr="009D4827" w:rsidRDefault="009D4827" w:rsidP="009D4827">
            <w:pPr>
              <w:ind w:left="1080"/>
              <w:rPr>
                <w:rFonts w:eastAsia="Calibri"/>
                <w:sz w:val="22"/>
                <w:szCs w:val="22"/>
              </w:rPr>
            </w:pPr>
            <w:r w:rsidRPr="009D4827">
              <w:rPr>
                <w:sz w:val="22"/>
                <w:szCs w:val="22"/>
              </w:rPr>
              <w:t>o  </w:t>
            </w:r>
            <w:r w:rsidRPr="009D4827">
              <w:rPr>
                <w:rStyle w:val="apple-converted-space"/>
                <w:sz w:val="22"/>
                <w:szCs w:val="22"/>
              </w:rPr>
              <w:t> </w:t>
            </w:r>
            <w:r w:rsidRPr="009D4827">
              <w:rPr>
                <w:sz w:val="22"/>
                <w:szCs w:val="22"/>
              </w:rPr>
              <w:t>Other multiplexing method with legacy channels/signals can be additionally reported with justification</w:t>
            </w:r>
          </w:p>
          <w:p w14:paraId="3B111AE5" w14:textId="77777777" w:rsidR="009D4827" w:rsidRPr="009D4827" w:rsidRDefault="009D4827" w:rsidP="005265B2">
            <w:pPr>
              <w:spacing w:after="120"/>
              <w:jc w:val="both"/>
              <w:rPr>
                <w:rFonts w:eastAsiaTheme="minorEastAsia"/>
                <w:sz w:val="22"/>
                <w:szCs w:val="22"/>
                <w:lang w:eastAsia="zh-TW"/>
              </w:rPr>
            </w:pPr>
          </w:p>
        </w:tc>
      </w:tr>
      <w:tr w:rsidR="009D4827" w:rsidRPr="005C7652" w14:paraId="118E59BA" w14:textId="77777777" w:rsidTr="009D4827">
        <w:tc>
          <w:tcPr>
            <w:tcW w:w="10457" w:type="dxa"/>
          </w:tcPr>
          <w:p w14:paraId="4A52ECE2" w14:textId="77777777" w:rsidR="009D4827" w:rsidRPr="009D4827" w:rsidRDefault="009D4827" w:rsidP="009D4827">
            <w:pPr>
              <w:rPr>
                <w:sz w:val="22"/>
                <w:szCs w:val="22"/>
              </w:rPr>
            </w:pPr>
            <w:r w:rsidRPr="009D4827">
              <w:rPr>
                <w:sz w:val="22"/>
                <w:szCs w:val="22"/>
                <w:highlight w:val="green"/>
              </w:rPr>
              <w:t>Agreement:</w:t>
            </w:r>
          </w:p>
          <w:p w14:paraId="6A567BF5" w14:textId="77777777" w:rsidR="009D4827" w:rsidRPr="009D4827" w:rsidRDefault="009D4827" w:rsidP="00F134BA">
            <w:pPr>
              <w:numPr>
                <w:ilvl w:val="0"/>
                <w:numId w:val="12"/>
              </w:numPr>
              <w:rPr>
                <w:sz w:val="22"/>
                <w:szCs w:val="22"/>
              </w:rPr>
            </w:pPr>
            <w:r w:rsidRPr="009D4827">
              <w:rPr>
                <w:sz w:val="22"/>
                <w:szCs w:val="22"/>
              </w:rPr>
              <w:t>Take Alt 1 as mandatory, and Alt 2 as optional</w:t>
            </w:r>
          </w:p>
          <w:p w14:paraId="12DE4863" w14:textId="77777777" w:rsidR="009D4827" w:rsidRPr="009D4827" w:rsidRDefault="009D4827" w:rsidP="009D4827">
            <w:pPr>
              <w:rPr>
                <w:b/>
                <w:bCs/>
                <w:sz w:val="22"/>
                <w:szCs w:val="22"/>
                <w:lang w:eastAsia="zh-CN"/>
              </w:rPr>
            </w:pPr>
            <w:r w:rsidRPr="009D4827">
              <w:rPr>
                <w:b/>
                <w:bCs/>
                <w:sz w:val="22"/>
                <w:szCs w:val="22"/>
                <w:lang w:eastAsia="zh-CN"/>
              </w:rPr>
              <w:t xml:space="preserve">Alt 1 </w:t>
            </w:r>
          </w:p>
          <w:p w14:paraId="748BC465" w14:textId="77777777" w:rsidR="009D4827" w:rsidRPr="009D4827" w:rsidRDefault="009D4827" w:rsidP="009D4827">
            <w:pPr>
              <w:rPr>
                <w:sz w:val="22"/>
                <w:szCs w:val="22"/>
                <w:lang w:eastAsia="zh-CN"/>
              </w:rPr>
            </w:pPr>
            <w:r w:rsidRPr="009D4827">
              <w:rPr>
                <w:sz w:val="22"/>
                <w:szCs w:val="22"/>
                <w:lang w:eastAsia="zh-CN"/>
              </w:rPr>
              <w:t xml:space="preserve">For the performance evaluations of PEI candidate designs based on PDCCH, TRS/CSI-RS and SSS, </w:t>
            </w:r>
          </w:p>
          <w:p w14:paraId="30FA4D01" w14:textId="77777777" w:rsidR="009D4827" w:rsidRPr="009D4827" w:rsidRDefault="009D4827" w:rsidP="00F134BA">
            <w:pPr>
              <w:pStyle w:val="ListParagraph"/>
              <w:numPr>
                <w:ilvl w:val="0"/>
                <w:numId w:val="13"/>
              </w:numPr>
              <w:rPr>
                <w:sz w:val="22"/>
                <w:szCs w:val="22"/>
                <w:lang w:eastAsia="zh-CN"/>
              </w:rPr>
            </w:pPr>
            <w:r w:rsidRPr="009D4827">
              <w:rPr>
                <w:sz w:val="22"/>
                <w:szCs w:val="22"/>
              </w:rPr>
              <w:t xml:space="preserve">The following are assumed, at the SNR where the Miss-Detection Rate (MDR) of paging PDSCH is 1%, </w:t>
            </w:r>
          </w:p>
          <w:p w14:paraId="0D68F203" w14:textId="77777777" w:rsidR="009D4827" w:rsidRPr="009D4827" w:rsidRDefault="009D4827" w:rsidP="00F134BA">
            <w:pPr>
              <w:pStyle w:val="ListParagraph"/>
              <w:numPr>
                <w:ilvl w:val="1"/>
                <w:numId w:val="14"/>
              </w:numPr>
              <w:rPr>
                <w:sz w:val="22"/>
                <w:szCs w:val="22"/>
              </w:rPr>
            </w:pPr>
            <w:r w:rsidRPr="009D4827">
              <w:rPr>
                <w:sz w:val="22"/>
                <w:szCs w:val="22"/>
              </w:rPr>
              <w:t xml:space="preserve">When Behv-A is assumed: </w:t>
            </w:r>
          </w:p>
          <w:p w14:paraId="0E191DFB" w14:textId="77777777" w:rsidR="009D4827" w:rsidRPr="009D4827" w:rsidRDefault="009D4827" w:rsidP="00F134BA">
            <w:pPr>
              <w:pStyle w:val="ListParagraph"/>
              <w:numPr>
                <w:ilvl w:val="2"/>
                <w:numId w:val="14"/>
              </w:numPr>
              <w:spacing w:line="280" w:lineRule="exact"/>
              <w:rPr>
                <w:sz w:val="22"/>
                <w:szCs w:val="22"/>
              </w:rPr>
            </w:pPr>
            <w:r w:rsidRPr="009D4827">
              <w:rPr>
                <w:sz w:val="22"/>
                <w:szCs w:val="22"/>
              </w:rPr>
              <w:t xml:space="preserve">The joint miss-detection rate (MDR) of PEI and paging PDCCH defined below should be no worse than 1%: </w:t>
            </w:r>
          </w:p>
          <w:p w14:paraId="749FE532" w14:textId="77777777" w:rsidR="009D4827" w:rsidRPr="009D4827" w:rsidRDefault="009D4827" w:rsidP="009D4827">
            <w:pPr>
              <w:pStyle w:val="ListParagraph"/>
              <w:spacing w:line="280" w:lineRule="exact"/>
              <w:ind w:left="800"/>
              <w:rPr>
                <w:sz w:val="22"/>
                <w:szCs w:val="22"/>
              </w:rPr>
            </w:pPr>
            <w:r w:rsidRPr="009D4827">
              <w:rPr>
                <w:sz w:val="22"/>
                <w:szCs w:val="22"/>
              </w:rPr>
              <w:t>MDR_Joint_A = MDR_PEI + (1 – MDR_PEI) MDR_PagingPDCCH</w:t>
            </w:r>
          </w:p>
          <w:p w14:paraId="3528A627" w14:textId="77777777" w:rsidR="009D4827" w:rsidRPr="009D4827" w:rsidRDefault="009D4827" w:rsidP="00F134BA">
            <w:pPr>
              <w:pStyle w:val="ListParagraph"/>
              <w:numPr>
                <w:ilvl w:val="2"/>
                <w:numId w:val="14"/>
              </w:numPr>
              <w:rPr>
                <w:sz w:val="22"/>
                <w:szCs w:val="22"/>
              </w:rPr>
            </w:pPr>
            <w:r w:rsidRPr="009D4827">
              <w:rPr>
                <w:sz w:val="22"/>
                <w:szCs w:val="22"/>
              </w:rPr>
              <w:t>The False-Alarm Rate (FAR) of PEI should be no larger than [1%]</w:t>
            </w:r>
          </w:p>
          <w:p w14:paraId="737AEAB9" w14:textId="77777777" w:rsidR="009D4827" w:rsidRPr="009D4827" w:rsidRDefault="009D4827" w:rsidP="00F134BA">
            <w:pPr>
              <w:pStyle w:val="ListParagraph"/>
              <w:numPr>
                <w:ilvl w:val="1"/>
                <w:numId w:val="14"/>
              </w:numPr>
              <w:rPr>
                <w:sz w:val="22"/>
                <w:szCs w:val="22"/>
              </w:rPr>
            </w:pPr>
            <w:r w:rsidRPr="009D4827">
              <w:rPr>
                <w:sz w:val="22"/>
                <w:szCs w:val="22"/>
              </w:rPr>
              <w:t xml:space="preserve">When Behv-B is assumed: </w:t>
            </w:r>
          </w:p>
          <w:p w14:paraId="4D8BC320" w14:textId="77777777" w:rsidR="009D4827" w:rsidRPr="009D4827" w:rsidRDefault="009D4827" w:rsidP="00F134BA">
            <w:pPr>
              <w:pStyle w:val="ListParagraph"/>
              <w:numPr>
                <w:ilvl w:val="2"/>
                <w:numId w:val="14"/>
              </w:numPr>
              <w:spacing w:line="280" w:lineRule="exact"/>
              <w:rPr>
                <w:sz w:val="22"/>
                <w:szCs w:val="22"/>
              </w:rPr>
            </w:pPr>
            <w:r w:rsidRPr="009D4827">
              <w:rPr>
                <w:sz w:val="22"/>
                <w:szCs w:val="22"/>
              </w:rPr>
              <w:t xml:space="preserve">The joint miss-detection rate (MDR) of PEI and paging PDCCH defined below should be no worse than 1%: </w:t>
            </w:r>
          </w:p>
          <w:p w14:paraId="05C98FA6" w14:textId="77777777" w:rsidR="009D4827" w:rsidRPr="009D4827" w:rsidRDefault="009D4827" w:rsidP="009D4827">
            <w:pPr>
              <w:pStyle w:val="ListParagraph"/>
              <w:spacing w:line="280" w:lineRule="exact"/>
              <w:ind w:left="800"/>
              <w:rPr>
                <w:sz w:val="22"/>
                <w:szCs w:val="22"/>
              </w:rPr>
            </w:pPr>
            <w:r w:rsidRPr="009D4827">
              <w:rPr>
                <w:sz w:val="22"/>
                <w:szCs w:val="22"/>
              </w:rPr>
              <w:t>MDR_Joint_B = FAR_PEI + (1 – FAR_PEI) MDR_PagingPDCCH</w:t>
            </w:r>
          </w:p>
          <w:p w14:paraId="209891CC" w14:textId="77777777" w:rsidR="009D4827" w:rsidRPr="009D4827" w:rsidRDefault="009D4827" w:rsidP="00F134BA">
            <w:pPr>
              <w:pStyle w:val="ListParagraph"/>
              <w:numPr>
                <w:ilvl w:val="2"/>
                <w:numId w:val="14"/>
              </w:numPr>
              <w:rPr>
                <w:sz w:val="22"/>
                <w:szCs w:val="22"/>
              </w:rPr>
            </w:pPr>
            <w:r w:rsidRPr="009D4827">
              <w:rPr>
                <w:sz w:val="22"/>
                <w:szCs w:val="22"/>
              </w:rPr>
              <w:t>The MDR of PEI should be no larger than [1%]</w:t>
            </w:r>
          </w:p>
          <w:p w14:paraId="181E0552" w14:textId="77777777" w:rsidR="009D4827" w:rsidRPr="009D4827" w:rsidRDefault="009D4827" w:rsidP="00F134BA">
            <w:pPr>
              <w:pStyle w:val="ListParagraph"/>
              <w:numPr>
                <w:ilvl w:val="1"/>
                <w:numId w:val="14"/>
              </w:numPr>
              <w:rPr>
                <w:sz w:val="22"/>
                <w:szCs w:val="22"/>
              </w:rPr>
            </w:pPr>
            <w:r w:rsidRPr="009D4827">
              <w:rPr>
                <w:sz w:val="22"/>
                <w:szCs w:val="22"/>
              </w:rPr>
              <w:t>Note: The CFO is modeled at the input of PEI detection and based on LLS assumptions agreed in RAN1 #102-e. Companies should justify the applied random range for the CFO.</w:t>
            </w:r>
          </w:p>
          <w:p w14:paraId="52BED5D5" w14:textId="77777777" w:rsidR="009D4827" w:rsidRPr="009D4827" w:rsidRDefault="009D4827" w:rsidP="00F134BA">
            <w:pPr>
              <w:pStyle w:val="ListParagraph"/>
              <w:numPr>
                <w:ilvl w:val="0"/>
                <w:numId w:val="14"/>
              </w:numPr>
              <w:rPr>
                <w:sz w:val="22"/>
                <w:szCs w:val="22"/>
              </w:rPr>
            </w:pPr>
            <w:r w:rsidRPr="009D4827">
              <w:rPr>
                <w:sz w:val="22"/>
                <w:szCs w:val="22"/>
              </w:rPr>
              <w:t>Companies to provide:</w:t>
            </w:r>
          </w:p>
          <w:p w14:paraId="7E1E2B4F" w14:textId="77777777" w:rsidR="009D4827" w:rsidRPr="009D4827" w:rsidRDefault="009D4827" w:rsidP="00F134BA">
            <w:pPr>
              <w:pStyle w:val="ListParagraph"/>
              <w:numPr>
                <w:ilvl w:val="1"/>
                <w:numId w:val="14"/>
              </w:numPr>
              <w:rPr>
                <w:sz w:val="22"/>
                <w:szCs w:val="22"/>
              </w:rPr>
            </w:pPr>
            <w:r w:rsidRPr="009D4827">
              <w:rPr>
                <w:sz w:val="22"/>
                <w:szCs w:val="22"/>
              </w:rPr>
              <w:t>Information on the utilized detection method for each PEI candidate design (e.g., non-coherent detection or coherent detection)</w:t>
            </w:r>
          </w:p>
          <w:p w14:paraId="66707B38" w14:textId="77777777" w:rsidR="009D4827" w:rsidRPr="009D4827" w:rsidRDefault="009D4827" w:rsidP="00F134BA">
            <w:pPr>
              <w:pStyle w:val="ListParagraph"/>
              <w:numPr>
                <w:ilvl w:val="1"/>
                <w:numId w:val="14"/>
              </w:numPr>
              <w:rPr>
                <w:sz w:val="22"/>
                <w:szCs w:val="22"/>
              </w:rPr>
            </w:pPr>
            <w:r w:rsidRPr="009D4827">
              <w:rPr>
                <w:sz w:val="22"/>
                <w:szCs w:val="22"/>
              </w:rPr>
              <w:t>The required #REs to comply with the performance assumptions</w:t>
            </w:r>
          </w:p>
          <w:p w14:paraId="04340790" w14:textId="77777777" w:rsidR="009D4827" w:rsidRPr="009D4827" w:rsidRDefault="009D4827" w:rsidP="00F134BA">
            <w:pPr>
              <w:pStyle w:val="ListParagraph"/>
              <w:numPr>
                <w:ilvl w:val="1"/>
                <w:numId w:val="14"/>
              </w:numPr>
              <w:rPr>
                <w:sz w:val="22"/>
                <w:szCs w:val="22"/>
              </w:rPr>
            </w:pPr>
            <w:r w:rsidRPr="009D4827">
              <w:rPr>
                <w:sz w:val="22"/>
                <w:szCs w:val="22"/>
              </w:rPr>
              <w:t>The maximum number of subgroups that can be carried in PEI, subject to the performance assumptions</w:t>
            </w:r>
          </w:p>
          <w:p w14:paraId="29A89823" w14:textId="77777777" w:rsidR="005E2A06" w:rsidRPr="009D4827" w:rsidRDefault="005E2A06" w:rsidP="009D4827">
            <w:pPr>
              <w:rPr>
                <w:sz w:val="22"/>
                <w:szCs w:val="22"/>
                <w:lang w:eastAsia="zh-TW"/>
              </w:rPr>
            </w:pPr>
          </w:p>
          <w:p w14:paraId="7A981349" w14:textId="77777777" w:rsidR="009D4827" w:rsidRPr="009D4827" w:rsidRDefault="009D4827" w:rsidP="009D4827">
            <w:pPr>
              <w:rPr>
                <w:b/>
                <w:bCs/>
                <w:sz w:val="22"/>
                <w:szCs w:val="22"/>
                <w:lang w:eastAsia="zh-CN"/>
              </w:rPr>
            </w:pPr>
            <w:r w:rsidRPr="009D4827">
              <w:rPr>
                <w:b/>
                <w:bCs/>
                <w:sz w:val="22"/>
                <w:szCs w:val="22"/>
                <w:lang w:eastAsia="zh-CN"/>
              </w:rPr>
              <w:t xml:space="preserve">Alt 2 </w:t>
            </w:r>
          </w:p>
          <w:p w14:paraId="3728DCE5" w14:textId="77777777" w:rsidR="009D4827" w:rsidRPr="009D4827" w:rsidRDefault="009D4827" w:rsidP="009D4827">
            <w:pPr>
              <w:rPr>
                <w:sz w:val="22"/>
                <w:szCs w:val="22"/>
                <w:lang w:eastAsia="zh-CN"/>
              </w:rPr>
            </w:pPr>
            <w:r w:rsidRPr="009D4827">
              <w:rPr>
                <w:sz w:val="22"/>
                <w:szCs w:val="22"/>
                <w:lang w:eastAsia="zh-CN"/>
              </w:rPr>
              <w:t xml:space="preserve">For the performance evaluations of PEI candidate designs based on PDCCH, TRS/CSI-RS and SSS, </w:t>
            </w:r>
          </w:p>
          <w:p w14:paraId="35AEFCF5" w14:textId="77777777" w:rsidR="009D4827" w:rsidRPr="009D4827" w:rsidRDefault="009D4827" w:rsidP="00F134BA">
            <w:pPr>
              <w:pStyle w:val="ListParagraph"/>
              <w:numPr>
                <w:ilvl w:val="0"/>
                <w:numId w:val="13"/>
              </w:numPr>
              <w:rPr>
                <w:sz w:val="22"/>
                <w:szCs w:val="22"/>
                <w:lang w:eastAsia="zh-CN"/>
              </w:rPr>
            </w:pPr>
            <w:r w:rsidRPr="009D4827">
              <w:rPr>
                <w:sz w:val="22"/>
                <w:szCs w:val="22"/>
              </w:rPr>
              <w:lastRenderedPageBreak/>
              <w:t xml:space="preserve">The following are assumed, at the SNR where the Miss-Detection Rate (MDR) of paging DCI is 1%, </w:t>
            </w:r>
          </w:p>
          <w:p w14:paraId="152B0C96" w14:textId="77777777" w:rsidR="009D4827" w:rsidRPr="009D4827" w:rsidRDefault="009D4827" w:rsidP="00F134BA">
            <w:pPr>
              <w:pStyle w:val="ListParagraph"/>
              <w:numPr>
                <w:ilvl w:val="1"/>
                <w:numId w:val="14"/>
              </w:numPr>
              <w:rPr>
                <w:sz w:val="22"/>
                <w:szCs w:val="22"/>
              </w:rPr>
            </w:pPr>
            <w:r w:rsidRPr="009D4827">
              <w:rPr>
                <w:sz w:val="22"/>
                <w:szCs w:val="22"/>
              </w:rPr>
              <w:t xml:space="preserve">When Behv-A is assumed: </w:t>
            </w:r>
          </w:p>
          <w:p w14:paraId="2F8E9835" w14:textId="77777777" w:rsidR="009D4827" w:rsidRPr="009D4827" w:rsidRDefault="009D4827" w:rsidP="00F134BA">
            <w:pPr>
              <w:pStyle w:val="ListParagraph"/>
              <w:numPr>
                <w:ilvl w:val="2"/>
                <w:numId w:val="14"/>
              </w:numPr>
              <w:rPr>
                <w:sz w:val="22"/>
                <w:szCs w:val="22"/>
              </w:rPr>
            </w:pPr>
            <w:r w:rsidRPr="009D4827">
              <w:rPr>
                <w:sz w:val="22"/>
                <w:szCs w:val="22"/>
              </w:rPr>
              <w:t xml:space="preserve">The MDR of PEI should be no larger than 0.1% </w:t>
            </w:r>
          </w:p>
          <w:p w14:paraId="0C71E832" w14:textId="77777777" w:rsidR="009D4827" w:rsidRPr="009D4827" w:rsidRDefault="009D4827" w:rsidP="00F134BA">
            <w:pPr>
              <w:pStyle w:val="ListParagraph"/>
              <w:numPr>
                <w:ilvl w:val="2"/>
                <w:numId w:val="14"/>
              </w:numPr>
              <w:rPr>
                <w:sz w:val="22"/>
                <w:szCs w:val="22"/>
              </w:rPr>
            </w:pPr>
            <w:r w:rsidRPr="009D4827">
              <w:rPr>
                <w:sz w:val="22"/>
                <w:szCs w:val="22"/>
              </w:rPr>
              <w:t>The False-Alarm Rate (FAR) of PEI should be no larger than 1%</w:t>
            </w:r>
          </w:p>
          <w:p w14:paraId="08E58FD2" w14:textId="77777777" w:rsidR="009D4827" w:rsidRPr="009D4827" w:rsidRDefault="009D4827" w:rsidP="00F134BA">
            <w:pPr>
              <w:pStyle w:val="ListParagraph"/>
              <w:numPr>
                <w:ilvl w:val="1"/>
                <w:numId w:val="14"/>
              </w:numPr>
              <w:rPr>
                <w:sz w:val="22"/>
                <w:szCs w:val="22"/>
              </w:rPr>
            </w:pPr>
            <w:r w:rsidRPr="009D4827">
              <w:rPr>
                <w:sz w:val="22"/>
                <w:szCs w:val="22"/>
              </w:rPr>
              <w:t xml:space="preserve">When Behv-B is assumed: </w:t>
            </w:r>
          </w:p>
          <w:p w14:paraId="69CB33F8" w14:textId="77777777" w:rsidR="009D4827" w:rsidRPr="009D4827" w:rsidRDefault="009D4827" w:rsidP="00F134BA">
            <w:pPr>
              <w:pStyle w:val="ListParagraph"/>
              <w:numPr>
                <w:ilvl w:val="2"/>
                <w:numId w:val="14"/>
              </w:numPr>
              <w:rPr>
                <w:sz w:val="22"/>
                <w:szCs w:val="22"/>
              </w:rPr>
            </w:pPr>
            <w:r w:rsidRPr="009D4827">
              <w:rPr>
                <w:sz w:val="22"/>
                <w:szCs w:val="22"/>
              </w:rPr>
              <w:t>The FAR of PEI should be no larger than 0.1%</w:t>
            </w:r>
          </w:p>
          <w:p w14:paraId="33959247" w14:textId="77777777" w:rsidR="009D4827" w:rsidRPr="009D4827" w:rsidRDefault="009D4827" w:rsidP="00F134BA">
            <w:pPr>
              <w:pStyle w:val="ListParagraph"/>
              <w:numPr>
                <w:ilvl w:val="2"/>
                <w:numId w:val="14"/>
              </w:numPr>
              <w:rPr>
                <w:sz w:val="22"/>
                <w:szCs w:val="22"/>
              </w:rPr>
            </w:pPr>
            <w:r w:rsidRPr="009D4827">
              <w:rPr>
                <w:sz w:val="22"/>
                <w:szCs w:val="22"/>
              </w:rPr>
              <w:t>The MDR of PEI should be no larger than 1%</w:t>
            </w:r>
          </w:p>
          <w:p w14:paraId="0C1977D3" w14:textId="77777777" w:rsidR="009D4827" w:rsidRPr="009D4827" w:rsidRDefault="009D4827" w:rsidP="00F134BA">
            <w:pPr>
              <w:pStyle w:val="ListParagraph"/>
              <w:numPr>
                <w:ilvl w:val="1"/>
                <w:numId w:val="14"/>
              </w:numPr>
              <w:rPr>
                <w:sz w:val="22"/>
                <w:szCs w:val="22"/>
              </w:rPr>
            </w:pPr>
            <w:r w:rsidRPr="009D4827">
              <w:rPr>
                <w:sz w:val="22"/>
                <w:szCs w:val="22"/>
              </w:rPr>
              <w:t>Note: The CFO is modeled at the input of PEI detection and based on LLS assumptions agreed in RAN1 #102-e. Companies should justify the applied random range for the CFO.</w:t>
            </w:r>
          </w:p>
          <w:p w14:paraId="48169ED0" w14:textId="77777777" w:rsidR="009D4827" w:rsidRPr="009D4827" w:rsidRDefault="009D4827" w:rsidP="00F134BA">
            <w:pPr>
              <w:pStyle w:val="ListParagraph"/>
              <w:numPr>
                <w:ilvl w:val="0"/>
                <w:numId w:val="14"/>
              </w:numPr>
              <w:rPr>
                <w:sz w:val="22"/>
                <w:szCs w:val="22"/>
              </w:rPr>
            </w:pPr>
            <w:r w:rsidRPr="009D4827">
              <w:rPr>
                <w:sz w:val="22"/>
                <w:szCs w:val="22"/>
              </w:rPr>
              <w:t>Companies to provide:</w:t>
            </w:r>
          </w:p>
          <w:p w14:paraId="26D75E24" w14:textId="77777777" w:rsidR="009D4827" w:rsidRPr="009D4827" w:rsidRDefault="009D4827" w:rsidP="00F134BA">
            <w:pPr>
              <w:pStyle w:val="ListParagraph"/>
              <w:numPr>
                <w:ilvl w:val="1"/>
                <w:numId w:val="14"/>
              </w:numPr>
              <w:rPr>
                <w:sz w:val="22"/>
                <w:szCs w:val="22"/>
              </w:rPr>
            </w:pPr>
            <w:r w:rsidRPr="009D4827">
              <w:rPr>
                <w:sz w:val="22"/>
                <w:szCs w:val="22"/>
              </w:rPr>
              <w:t>Information on the utilized detection method for each PEI candidate design (e.g., non-coherent detection or coherent detection)</w:t>
            </w:r>
          </w:p>
          <w:p w14:paraId="2F4356FB" w14:textId="77777777" w:rsidR="009D4827" w:rsidRPr="009D4827" w:rsidRDefault="009D4827" w:rsidP="00F134BA">
            <w:pPr>
              <w:pStyle w:val="ListParagraph"/>
              <w:numPr>
                <w:ilvl w:val="1"/>
                <w:numId w:val="14"/>
              </w:numPr>
              <w:rPr>
                <w:sz w:val="22"/>
                <w:szCs w:val="22"/>
              </w:rPr>
            </w:pPr>
            <w:r w:rsidRPr="009D4827">
              <w:rPr>
                <w:sz w:val="22"/>
                <w:szCs w:val="22"/>
              </w:rPr>
              <w:t>The required #REs to comply with the performance assumptions</w:t>
            </w:r>
          </w:p>
          <w:p w14:paraId="456CB519" w14:textId="77777777" w:rsidR="009D4827" w:rsidRPr="009D4827" w:rsidRDefault="009D4827" w:rsidP="00F134BA">
            <w:pPr>
              <w:pStyle w:val="ListParagraph"/>
              <w:numPr>
                <w:ilvl w:val="1"/>
                <w:numId w:val="14"/>
              </w:numPr>
              <w:rPr>
                <w:sz w:val="22"/>
                <w:szCs w:val="22"/>
              </w:rPr>
            </w:pPr>
            <w:r w:rsidRPr="009D4827">
              <w:rPr>
                <w:sz w:val="22"/>
                <w:szCs w:val="22"/>
              </w:rPr>
              <w:t>The maximum number of subgroups that can be carried in PEI, subject to the performance assumptions</w:t>
            </w:r>
          </w:p>
          <w:p w14:paraId="63AD7C81" w14:textId="77777777" w:rsidR="009D4827" w:rsidRPr="009D4827" w:rsidRDefault="009D4827" w:rsidP="005265B2">
            <w:pPr>
              <w:spacing w:after="120"/>
              <w:jc w:val="both"/>
              <w:rPr>
                <w:rFonts w:eastAsiaTheme="minorEastAsia"/>
                <w:sz w:val="22"/>
                <w:szCs w:val="22"/>
                <w:lang w:eastAsia="zh-TW"/>
              </w:rPr>
            </w:pPr>
          </w:p>
        </w:tc>
      </w:tr>
      <w:tr w:rsidR="009D4827" w:rsidRPr="009D4827" w14:paraId="4602C6F0" w14:textId="77777777" w:rsidTr="009D4827">
        <w:tc>
          <w:tcPr>
            <w:tcW w:w="10457" w:type="dxa"/>
          </w:tcPr>
          <w:p w14:paraId="08F0EF27" w14:textId="77777777" w:rsidR="009D4827" w:rsidRPr="009D4827" w:rsidRDefault="009D4827" w:rsidP="009D4827">
            <w:pPr>
              <w:rPr>
                <w:sz w:val="22"/>
                <w:szCs w:val="22"/>
                <w:lang w:val="en-US" w:eastAsia="zh-CN"/>
              </w:rPr>
            </w:pPr>
            <w:r w:rsidRPr="009D4827">
              <w:rPr>
                <w:sz w:val="22"/>
                <w:szCs w:val="22"/>
                <w:highlight w:val="green"/>
                <w:lang w:eastAsia="zh-CN"/>
              </w:rPr>
              <w:lastRenderedPageBreak/>
              <w:t>Agreements:</w:t>
            </w:r>
          </w:p>
          <w:p w14:paraId="1E136C22" w14:textId="77777777" w:rsidR="009D4827" w:rsidRPr="009D4827" w:rsidRDefault="009D4827" w:rsidP="009D4827">
            <w:pPr>
              <w:spacing w:line="280" w:lineRule="exact"/>
              <w:rPr>
                <w:sz w:val="22"/>
                <w:szCs w:val="22"/>
                <w:lang w:eastAsia="zh-CN"/>
              </w:rPr>
            </w:pPr>
            <w:r w:rsidRPr="009D4827">
              <w:rPr>
                <w:sz w:val="22"/>
                <w:szCs w:val="22"/>
                <w:lang w:eastAsia="zh-CN"/>
              </w:rPr>
              <w:t>For the evaluation of resource overhead with PEI candidate designs based on PDCCH, TRS/CSI-RS and SSS, companies to provide estimated overheads for PEI candidate designs based on the following factors:</w:t>
            </w:r>
          </w:p>
          <w:p w14:paraId="6A281A55" w14:textId="77777777" w:rsidR="009D4827" w:rsidRPr="009D4827" w:rsidRDefault="009D4827" w:rsidP="00F134BA">
            <w:pPr>
              <w:pStyle w:val="ListParagraph"/>
              <w:numPr>
                <w:ilvl w:val="0"/>
                <w:numId w:val="15"/>
              </w:numPr>
              <w:spacing w:line="280" w:lineRule="exact"/>
              <w:rPr>
                <w:sz w:val="22"/>
                <w:szCs w:val="22"/>
                <w:lang w:eastAsia="zh-CN"/>
              </w:rPr>
            </w:pPr>
            <w:r w:rsidRPr="009D4827">
              <w:rPr>
                <w:sz w:val="22"/>
                <w:szCs w:val="22"/>
              </w:rPr>
              <w:t>Assumption of Behv-A/B</w:t>
            </w:r>
          </w:p>
          <w:p w14:paraId="1F8721BF" w14:textId="77777777" w:rsidR="009D4827" w:rsidRPr="009D4827" w:rsidRDefault="009D4827" w:rsidP="00F134BA">
            <w:pPr>
              <w:pStyle w:val="ListParagraph"/>
              <w:numPr>
                <w:ilvl w:val="0"/>
                <w:numId w:val="15"/>
              </w:numPr>
              <w:spacing w:line="280" w:lineRule="exact"/>
              <w:rPr>
                <w:sz w:val="22"/>
                <w:szCs w:val="22"/>
              </w:rPr>
            </w:pPr>
            <w:r w:rsidRPr="009D4827">
              <w:rPr>
                <w:sz w:val="22"/>
                <w:szCs w:val="22"/>
              </w:rPr>
              <w:t xml:space="preserve">Required #REs from performance evaluations </w:t>
            </w:r>
          </w:p>
          <w:p w14:paraId="1E266153" w14:textId="77777777" w:rsidR="009D4827" w:rsidRPr="009D4827" w:rsidRDefault="009D4827" w:rsidP="00F134BA">
            <w:pPr>
              <w:pStyle w:val="ListParagraph"/>
              <w:numPr>
                <w:ilvl w:val="0"/>
                <w:numId w:val="15"/>
              </w:numPr>
              <w:spacing w:line="280" w:lineRule="exact"/>
              <w:rPr>
                <w:sz w:val="22"/>
                <w:szCs w:val="22"/>
              </w:rPr>
            </w:pPr>
            <w:r w:rsidRPr="009D4827">
              <w:rPr>
                <w:sz w:val="22"/>
                <w:szCs w:val="22"/>
              </w:rPr>
              <w:t>10% group paging rate per PO as baseline; other group paging rates can be optionally considered</w:t>
            </w:r>
          </w:p>
          <w:p w14:paraId="417064D3" w14:textId="77777777" w:rsidR="009D4827" w:rsidRPr="009D4827" w:rsidRDefault="009D4827" w:rsidP="009D4827">
            <w:pPr>
              <w:spacing w:line="280" w:lineRule="exact"/>
              <w:rPr>
                <w:sz w:val="22"/>
                <w:szCs w:val="22"/>
                <w:lang w:eastAsia="zh-CN"/>
              </w:rPr>
            </w:pPr>
            <w:r w:rsidRPr="009D4827">
              <w:rPr>
                <w:sz w:val="22"/>
                <w:szCs w:val="22"/>
                <w:lang w:eastAsia="zh-CN"/>
              </w:rPr>
              <w:t>and based on the following assumptions with justification (up to each company)</w:t>
            </w:r>
          </w:p>
          <w:p w14:paraId="0FD8CAEC" w14:textId="77777777" w:rsidR="009D4827" w:rsidRPr="009D4827" w:rsidRDefault="009D4827" w:rsidP="00F134BA">
            <w:pPr>
              <w:pStyle w:val="ListParagraph"/>
              <w:numPr>
                <w:ilvl w:val="0"/>
                <w:numId w:val="15"/>
              </w:numPr>
              <w:spacing w:line="280" w:lineRule="exact"/>
              <w:rPr>
                <w:sz w:val="22"/>
                <w:szCs w:val="22"/>
                <w:lang w:eastAsia="zh-CN"/>
              </w:rPr>
            </w:pPr>
            <w:r w:rsidRPr="009D4827">
              <w:rPr>
                <w:sz w:val="22"/>
                <w:szCs w:val="22"/>
              </w:rPr>
              <w:t xml:space="preserve">Whether and how coexistence with legacy UEs is considered </w:t>
            </w:r>
          </w:p>
          <w:p w14:paraId="0AED722A" w14:textId="77777777" w:rsidR="009D4827" w:rsidRPr="009D4827" w:rsidRDefault="009D4827" w:rsidP="00F134BA">
            <w:pPr>
              <w:pStyle w:val="ListParagraph"/>
              <w:numPr>
                <w:ilvl w:val="0"/>
                <w:numId w:val="15"/>
              </w:numPr>
              <w:spacing w:line="280" w:lineRule="exact"/>
              <w:rPr>
                <w:sz w:val="22"/>
                <w:szCs w:val="22"/>
              </w:rPr>
            </w:pPr>
            <w:r w:rsidRPr="009D4827">
              <w:rPr>
                <w:sz w:val="22"/>
                <w:szCs w:val="22"/>
              </w:rPr>
              <w:t>Whether and how indication(s) to multiple POs and/or UE subgroups by one PEI is considered</w:t>
            </w:r>
          </w:p>
          <w:p w14:paraId="52417219" w14:textId="77777777" w:rsidR="009D4827" w:rsidRPr="009D4827" w:rsidRDefault="009D4827" w:rsidP="00F134BA">
            <w:pPr>
              <w:pStyle w:val="ListParagraph"/>
              <w:numPr>
                <w:ilvl w:val="0"/>
                <w:numId w:val="15"/>
              </w:numPr>
              <w:spacing w:line="280" w:lineRule="exact"/>
              <w:rPr>
                <w:sz w:val="22"/>
                <w:szCs w:val="22"/>
              </w:rPr>
            </w:pPr>
            <w:r w:rsidRPr="009D4827">
              <w:rPr>
                <w:sz w:val="22"/>
                <w:szCs w:val="22"/>
              </w:rPr>
              <w:t xml:space="preserve">Whether and how multi-beam transmission is considered </w:t>
            </w:r>
          </w:p>
          <w:p w14:paraId="1D14E786" w14:textId="77777777" w:rsidR="009D4827" w:rsidRPr="009D4827" w:rsidRDefault="009D4827" w:rsidP="005265B2">
            <w:pPr>
              <w:spacing w:after="120"/>
              <w:jc w:val="both"/>
              <w:rPr>
                <w:rFonts w:eastAsiaTheme="minorEastAsia"/>
                <w:sz w:val="22"/>
                <w:szCs w:val="22"/>
                <w:lang w:eastAsia="zh-TW"/>
              </w:rPr>
            </w:pPr>
          </w:p>
        </w:tc>
      </w:tr>
    </w:tbl>
    <w:p w14:paraId="72332B8D" w14:textId="77777777" w:rsidR="009D4827" w:rsidRDefault="009D4827" w:rsidP="005265B2">
      <w:pPr>
        <w:spacing w:after="120"/>
        <w:jc w:val="both"/>
        <w:rPr>
          <w:rFonts w:eastAsiaTheme="minorEastAsia"/>
          <w:sz w:val="22"/>
          <w:szCs w:val="22"/>
          <w:lang w:eastAsia="zh-TW"/>
        </w:rPr>
      </w:pPr>
    </w:p>
    <w:p w14:paraId="4A2006B8" w14:textId="28DD9687" w:rsidR="009D4827" w:rsidRDefault="00E66AD1" w:rsidP="005265B2">
      <w:pPr>
        <w:spacing w:after="120"/>
        <w:jc w:val="both"/>
        <w:rPr>
          <w:rFonts w:eastAsiaTheme="minorEastAsia"/>
          <w:sz w:val="22"/>
          <w:szCs w:val="22"/>
          <w:lang w:eastAsia="zh-TW"/>
        </w:rPr>
      </w:pPr>
      <w:r>
        <w:rPr>
          <w:rFonts w:eastAsiaTheme="minorEastAsia"/>
          <w:sz w:val="22"/>
          <w:szCs w:val="22"/>
          <w:lang w:eastAsia="zh-TW"/>
        </w:rPr>
        <w:t>In addition to comparing PEI candidate designs, RAN1 also agree to further study how to provide indication for UE subgroups over PEI and/or paging PDCCH:</w:t>
      </w:r>
    </w:p>
    <w:tbl>
      <w:tblPr>
        <w:tblStyle w:val="TableGrid"/>
        <w:tblW w:w="0" w:type="auto"/>
        <w:tblLook w:val="04A0" w:firstRow="1" w:lastRow="0" w:firstColumn="1" w:lastColumn="0" w:noHBand="0" w:noVBand="1"/>
      </w:tblPr>
      <w:tblGrid>
        <w:gridCol w:w="10457"/>
      </w:tblGrid>
      <w:tr w:rsidR="00E66AD1" w:rsidRPr="00E66AD1" w14:paraId="381D187D" w14:textId="77777777" w:rsidTr="00E66AD1">
        <w:tc>
          <w:tcPr>
            <w:tcW w:w="10457" w:type="dxa"/>
          </w:tcPr>
          <w:p w14:paraId="6AF92FE7" w14:textId="77777777" w:rsidR="00E66AD1" w:rsidRPr="00E66AD1" w:rsidRDefault="00E66AD1" w:rsidP="00E66AD1">
            <w:pPr>
              <w:rPr>
                <w:rFonts w:ascii="Calibri" w:hAnsi="Calibri"/>
                <w:sz w:val="22"/>
                <w:szCs w:val="22"/>
                <w:lang w:val="en-US"/>
              </w:rPr>
            </w:pPr>
            <w:r w:rsidRPr="00E66AD1">
              <w:rPr>
                <w:sz w:val="22"/>
                <w:szCs w:val="22"/>
                <w:highlight w:val="green"/>
                <w:shd w:val="clear" w:color="auto" w:fill="FFFF00"/>
              </w:rPr>
              <w:t>Agreements:</w:t>
            </w:r>
          </w:p>
          <w:p w14:paraId="74AF9C5D" w14:textId="77777777" w:rsidR="00E66AD1" w:rsidRPr="00E66AD1" w:rsidRDefault="00E66AD1" w:rsidP="00F134BA">
            <w:pPr>
              <w:numPr>
                <w:ilvl w:val="0"/>
                <w:numId w:val="16"/>
              </w:numPr>
              <w:rPr>
                <w:sz w:val="22"/>
                <w:szCs w:val="22"/>
              </w:rPr>
            </w:pPr>
            <w:r w:rsidRPr="00E66AD1">
              <w:rPr>
                <w:sz w:val="22"/>
                <w:szCs w:val="22"/>
              </w:rPr>
              <w:t>Carrying UE subgroups information is considered in physical layer design for paging enhancement</w:t>
            </w:r>
            <w:r w:rsidRPr="00E66AD1">
              <w:rPr>
                <w:rStyle w:val="apple-converted-space"/>
                <w:sz w:val="22"/>
                <w:szCs w:val="22"/>
              </w:rPr>
              <w:t> </w:t>
            </w:r>
          </w:p>
          <w:p w14:paraId="3CDE52D9" w14:textId="77777777" w:rsidR="00E66AD1" w:rsidRPr="00E66AD1" w:rsidRDefault="00E66AD1" w:rsidP="005265B2">
            <w:pPr>
              <w:spacing w:after="120"/>
              <w:jc w:val="both"/>
              <w:rPr>
                <w:rFonts w:eastAsiaTheme="minorEastAsia"/>
                <w:sz w:val="22"/>
                <w:szCs w:val="22"/>
                <w:lang w:eastAsia="zh-TW"/>
              </w:rPr>
            </w:pPr>
          </w:p>
        </w:tc>
      </w:tr>
      <w:tr w:rsidR="00E66AD1" w:rsidRPr="00E66AD1" w14:paraId="1662EBC1" w14:textId="77777777" w:rsidTr="00E66AD1">
        <w:tc>
          <w:tcPr>
            <w:tcW w:w="10457" w:type="dxa"/>
          </w:tcPr>
          <w:p w14:paraId="1B85D4B2" w14:textId="77777777" w:rsidR="00E66AD1" w:rsidRPr="00E66AD1" w:rsidRDefault="00E66AD1" w:rsidP="00E66AD1">
            <w:pPr>
              <w:rPr>
                <w:sz w:val="22"/>
                <w:szCs w:val="22"/>
              </w:rPr>
            </w:pPr>
            <w:r w:rsidRPr="00E66AD1">
              <w:rPr>
                <w:sz w:val="22"/>
                <w:szCs w:val="22"/>
                <w:highlight w:val="green"/>
              </w:rPr>
              <w:t>Agreements:</w:t>
            </w:r>
          </w:p>
          <w:p w14:paraId="783D6316" w14:textId="77777777" w:rsidR="00E66AD1" w:rsidRPr="00E66AD1" w:rsidRDefault="00E66AD1" w:rsidP="00E66AD1">
            <w:pPr>
              <w:rPr>
                <w:sz w:val="22"/>
                <w:szCs w:val="22"/>
              </w:rPr>
            </w:pPr>
            <w:r w:rsidRPr="00E66AD1">
              <w:rPr>
                <w:sz w:val="22"/>
                <w:szCs w:val="22"/>
              </w:rPr>
              <w:t>Further study the design on how to provide the indications for UE subgroups over PEI and/or paging PDCCH, subject to the metrics agreed in RAN1 102e.</w:t>
            </w:r>
          </w:p>
          <w:p w14:paraId="4F41478E" w14:textId="77777777" w:rsidR="00E66AD1" w:rsidRPr="00E66AD1" w:rsidRDefault="00E66AD1" w:rsidP="005265B2">
            <w:pPr>
              <w:spacing w:after="120"/>
              <w:jc w:val="both"/>
              <w:rPr>
                <w:rFonts w:eastAsiaTheme="minorEastAsia"/>
                <w:sz w:val="22"/>
                <w:szCs w:val="22"/>
                <w:lang w:eastAsia="zh-TW"/>
              </w:rPr>
            </w:pPr>
          </w:p>
        </w:tc>
      </w:tr>
    </w:tbl>
    <w:p w14:paraId="57E47A4E" w14:textId="77777777" w:rsidR="00E66AD1" w:rsidRPr="009D4827" w:rsidRDefault="00E66AD1" w:rsidP="005265B2">
      <w:pPr>
        <w:spacing w:after="120"/>
        <w:jc w:val="both"/>
        <w:rPr>
          <w:rFonts w:eastAsiaTheme="minorEastAsia"/>
          <w:sz w:val="22"/>
          <w:szCs w:val="22"/>
          <w:lang w:eastAsia="zh-TW"/>
        </w:rPr>
      </w:pPr>
    </w:p>
    <w:p w14:paraId="06923C2C" w14:textId="4516CDD7" w:rsidR="004B7074" w:rsidRDefault="00E66AD1" w:rsidP="005265B2">
      <w:pPr>
        <w:spacing w:after="120"/>
        <w:jc w:val="both"/>
        <w:rPr>
          <w:sz w:val="22"/>
          <w:szCs w:val="22"/>
        </w:rPr>
      </w:pPr>
      <w:r>
        <w:rPr>
          <w:sz w:val="22"/>
          <w:szCs w:val="22"/>
        </w:rPr>
        <w:t>In this contribution, Section</w:t>
      </w:r>
      <w:r w:rsidR="00341E57">
        <w:rPr>
          <w:sz w:val="22"/>
          <w:szCs w:val="22"/>
        </w:rPr>
        <w:t xml:space="preserve"> </w:t>
      </w:r>
      <w:r w:rsidR="00341E57">
        <w:rPr>
          <w:sz w:val="22"/>
          <w:szCs w:val="22"/>
        </w:rPr>
        <w:fldChar w:fldCharType="begin"/>
      </w:r>
      <w:r w:rsidR="00341E57">
        <w:rPr>
          <w:sz w:val="22"/>
          <w:szCs w:val="22"/>
        </w:rPr>
        <w:instrText xml:space="preserve"> REF _Ref68447539 \n \h </w:instrText>
      </w:r>
      <w:r w:rsidR="00341E57">
        <w:rPr>
          <w:sz w:val="22"/>
          <w:szCs w:val="22"/>
        </w:rPr>
      </w:r>
      <w:r w:rsidR="00341E57">
        <w:rPr>
          <w:sz w:val="22"/>
          <w:szCs w:val="22"/>
        </w:rPr>
        <w:fldChar w:fldCharType="separate"/>
      </w:r>
      <w:r w:rsidR="00341E57">
        <w:rPr>
          <w:sz w:val="22"/>
          <w:szCs w:val="22"/>
        </w:rPr>
        <w:t>2</w:t>
      </w:r>
      <w:r w:rsidR="00341E57">
        <w:rPr>
          <w:sz w:val="22"/>
          <w:szCs w:val="22"/>
        </w:rPr>
        <w:fldChar w:fldCharType="end"/>
      </w:r>
      <w:r>
        <w:rPr>
          <w:sz w:val="22"/>
          <w:szCs w:val="22"/>
        </w:rPr>
        <w:t xml:space="preserve"> is devoted for the comparison of PEI candidates and Section</w:t>
      </w:r>
      <w:r w:rsidR="005E2A06">
        <w:rPr>
          <w:sz w:val="22"/>
          <w:szCs w:val="22"/>
        </w:rPr>
        <w:t xml:space="preserve"> </w:t>
      </w:r>
      <w:r w:rsidR="005E2A06">
        <w:rPr>
          <w:sz w:val="22"/>
          <w:szCs w:val="22"/>
        </w:rPr>
        <w:fldChar w:fldCharType="begin"/>
      </w:r>
      <w:r w:rsidR="005E2A06">
        <w:rPr>
          <w:sz w:val="22"/>
          <w:szCs w:val="22"/>
        </w:rPr>
        <w:instrText xml:space="preserve"> REF _Ref68686441 \n \h </w:instrText>
      </w:r>
      <w:r w:rsidR="005E2A06">
        <w:rPr>
          <w:sz w:val="22"/>
          <w:szCs w:val="22"/>
        </w:rPr>
      </w:r>
      <w:r w:rsidR="005E2A06">
        <w:rPr>
          <w:sz w:val="22"/>
          <w:szCs w:val="22"/>
        </w:rPr>
        <w:fldChar w:fldCharType="separate"/>
      </w:r>
      <w:r w:rsidR="005E2A06">
        <w:rPr>
          <w:sz w:val="22"/>
          <w:szCs w:val="22"/>
        </w:rPr>
        <w:t>3</w:t>
      </w:r>
      <w:r w:rsidR="005E2A06">
        <w:rPr>
          <w:sz w:val="22"/>
          <w:szCs w:val="22"/>
        </w:rPr>
        <w:fldChar w:fldCharType="end"/>
      </w:r>
      <w:r>
        <w:rPr>
          <w:sz w:val="22"/>
          <w:szCs w:val="22"/>
        </w:rPr>
        <w:t xml:space="preserve"> is devoted for the study of </w:t>
      </w:r>
      <w:r w:rsidR="005E2A06">
        <w:rPr>
          <w:sz w:val="22"/>
          <w:szCs w:val="22"/>
        </w:rPr>
        <w:t xml:space="preserve">physical layer design for </w:t>
      </w:r>
      <w:r>
        <w:rPr>
          <w:sz w:val="22"/>
          <w:szCs w:val="22"/>
        </w:rPr>
        <w:t>carrying subgroups information. Section</w:t>
      </w:r>
      <w:r w:rsidR="005E2A06">
        <w:rPr>
          <w:sz w:val="22"/>
          <w:szCs w:val="22"/>
        </w:rPr>
        <w:t xml:space="preserve"> </w:t>
      </w:r>
      <w:r w:rsidR="005E2A06">
        <w:rPr>
          <w:sz w:val="22"/>
          <w:szCs w:val="22"/>
        </w:rPr>
        <w:fldChar w:fldCharType="begin"/>
      </w:r>
      <w:r w:rsidR="005E2A06">
        <w:rPr>
          <w:sz w:val="22"/>
          <w:szCs w:val="22"/>
        </w:rPr>
        <w:instrText xml:space="preserve"> REF _Ref68686484 \n \h </w:instrText>
      </w:r>
      <w:r w:rsidR="005E2A06">
        <w:rPr>
          <w:sz w:val="22"/>
          <w:szCs w:val="22"/>
        </w:rPr>
      </w:r>
      <w:r w:rsidR="005E2A06">
        <w:rPr>
          <w:sz w:val="22"/>
          <w:szCs w:val="22"/>
        </w:rPr>
        <w:fldChar w:fldCharType="separate"/>
      </w:r>
      <w:r w:rsidR="005E2A06">
        <w:rPr>
          <w:sz w:val="22"/>
          <w:szCs w:val="22"/>
        </w:rPr>
        <w:t>4</w:t>
      </w:r>
      <w:r w:rsidR="005E2A06">
        <w:rPr>
          <w:sz w:val="22"/>
          <w:szCs w:val="22"/>
        </w:rPr>
        <w:fldChar w:fldCharType="end"/>
      </w:r>
      <w:r>
        <w:rPr>
          <w:sz w:val="22"/>
          <w:szCs w:val="22"/>
        </w:rPr>
        <w:t xml:space="preserve"> </w:t>
      </w:r>
      <w:r w:rsidR="005E2A06">
        <w:rPr>
          <w:sz w:val="22"/>
          <w:szCs w:val="22"/>
        </w:rPr>
        <w:t>finally</w:t>
      </w:r>
      <w:r>
        <w:rPr>
          <w:sz w:val="22"/>
          <w:szCs w:val="22"/>
        </w:rPr>
        <w:t xml:space="preserve"> summaries all observations and proposals.</w:t>
      </w:r>
    </w:p>
    <w:p w14:paraId="6286DF43" w14:textId="77777777" w:rsidR="00C8150D" w:rsidRDefault="00C8150D" w:rsidP="005265B2">
      <w:pPr>
        <w:jc w:val="both"/>
        <w:rPr>
          <w:sz w:val="22"/>
          <w:szCs w:val="22"/>
        </w:rPr>
      </w:pPr>
      <w:bookmarkStart w:id="2" w:name="OLE_LINK41"/>
      <w:bookmarkStart w:id="3" w:name="OLE_LINK24"/>
      <w:bookmarkStart w:id="4" w:name="OLE_LINK17"/>
      <w:bookmarkStart w:id="5" w:name="OLE_LINK16"/>
    </w:p>
    <w:p w14:paraId="2617CF6F" w14:textId="77777777" w:rsidR="00EE04E4" w:rsidRDefault="00EE04E4" w:rsidP="005265B2">
      <w:pPr>
        <w:jc w:val="both"/>
        <w:rPr>
          <w:sz w:val="22"/>
          <w:szCs w:val="22"/>
        </w:rPr>
      </w:pPr>
    </w:p>
    <w:p w14:paraId="10EB91BC" w14:textId="1DC3F765" w:rsidR="00781246" w:rsidRPr="00781246" w:rsidRDefault="00E66AD1" w:rsidP="00781246">
      <w:pPr>
        <w:pStyle w:val="Heading1"/>
      </w:pPr>
      <w:bookmarkStart w:id="6" w:name="_Ref68447539"/>
      <w:bookmarkEnd w:id="2"/>
      <w:bookmarkEnd w:id="3"/>
      <w:bookmarkEnd w:id="4"/>
      <w:bookmarkEnd w:id="5"/>
      <w:r>
        <w:t>Comparison of</w:t>
      </w:r>
      <w:r w:rsidR="004E0DC2">
        <w:t xml:space="preserve"> PEI</w:t>
      </w:r>
      <w:r>
        <w:t xml:space="preserve"> Candidate Designs</w:t>
      </w:r>
      <w:bookmarkEnd w:id="6"/>
    </w:p>
    <w:p w14:paraId="41E4E117" w14:textId="37C1958B" w:rsidR="0012062E" w:rsidRDefault="005E2A06" w:rsidP="004B44A1">
      <w:pPr>
        <w:rPr>
          <w:sz w:val="22"/>
          <w:szCs w:val="22"/>
        </w:rPr>
      </w:pPr>
      <w:r>
        <w:rPr>
          <w:sz w:val="22"/>
          <w:szCs w:val="22"/>
        </w:rPr>
        <w:t>There are effectively six</w:t>
      </w:r>
      <w:r w:rsidR="0012062E">
        <w:rPr>
          <w:sz w:val="22"/>
          <w:szCs w:val="22"/>
        </w:rPr>
        <w:t xml:space="preserve"> </w:t>
      </w:r>
      <w:r>
        <w:rPr>
          <w:sz w:val="22"/>
          <w:szCs w:val="22"/>
        </w:rPr>
        <w:t xml:space="preserve">PEI </w:t>
      </w:r>
      <w:r w:rsidR="0012062E">
        <w:rPr>
          <w:sz w:val="22"/>
          <w:szCs w:val="22"/>
        </w:rPr>
        <w:t xml:space="preserve">candidate designs to be compared, considering Behv-A/B and PDCCH/TRS/SSS-based designs. Before the comparison, </w:t>
      </w:r>
      <w:r>
        <w:rPr>
          <w:sz w:val="22"/>
          <w:szCs w:val="22"/>
        </w:rPr>
        <w:t>the descriptions of Behv-A and Behv-</w:t>
      </w:r>
      <w:r w:rsidR="0012062E">
        <w:rPr>
          <w:sz w:val="22"/>
          <w:szCs w:val="22"/>
        </w:rPr>
        <w:t xml:space="preserve">B need to be </w:t>
      </w:r>
      <w:r>
        <w:rPr>
          <w:sz w:val="22"/>
          <w:szCs w:val="22"/>
        </w:rPr>
        <w:t>a bit revised</w:t>
      </w:r>
      <w:r w:rsidR="0012062E">
        <w:rPr>
          <w:sz w:val="22"/>
          <w:szCs w:val="22"/>
        </w:rPr>
        <w:t xml:space="preserve"> </w:t>
      </w:r>
      <w:r>
        <w:rPr>
          <w:sz w:val="22"/>
          <w:szCs w:val="22"/>
        </w:rPr>
        <w:t>so as to align companies understanding on</w:t>
      </w:r>
      <w:r w:rsidR="0012062E">
        <w:rPr>
          <w:sz w:val="22"/>
          <w:szCs w:val="22"/>
        </w:rPr>
        <w:t xml:space="preserve"> whether or not UE should monitor a PO if </w:t>
      </w:r>
      <w:r w:rsidR="0012062E" w:rsidRPr="0012062E">
        <w:rPr>
          <w:b/>
          <w:sz w:val="22"/>
          <w:szCs w:val="22"/>
        </w:rPr>
        <w:t>not detecting any PEI out of all PEI occasion(s) for the PO</w:t>
      </w:r>
      <w:r w:rsidR="0012062E">
        <w:rPr>
          <w:sz w:val="22"/>
          <w:szCs w:val="22"/>
        </w:rPr>
        <w:t>.</w:t>
      </w:r>
    </w:p>
    <w:p w14:paraId="13B8AFBD" w14:textId="77777777" w:rsidR="0012062E" w:rsidRDefault="0012062E" w:rsidP="004B44A1">
      <w:pPr>
        <w:rPr>
          <w:sz w:val="22"/>
          <w:szCs w:val="22"/>
        </w:rPr>
      </w:pPr>
    </w:p>
    <w:p w14:paraId="049BFF4F" w14:textId="56B0E991" w:rsidR="0012062E" w:rsidRPr="00DB506C" w:rsidRDefault="0012062E" w:rsidP="0012062E">
      <w:pPr>
        <w:pStyle w:val="Caption"/>
        <w:rPr>
          <w:b w:val="0"/>
          <w:sz w:val="22"/>
          <w:szCs w:val="22"/>
        </w:rPr>
      </w:pPr>
      <w:bookmarkStart w:id="7" w:name="_Ref68693775"/>
      <w:r w:rsidRPr="00226732">
        <w:rPr>
          <w:sz w:val="22"/>
          <w:szCs w:val="22"/>
          <w:u w:val="single"/>
        </w:rPr>
        <w:t xml:space="preserve">Proposal </w:t>
      </w:r>
      <w:r w:rsidRPr="00226732">
        <w:rPr>
          <w:sz w:val="22"/>
          <w:szCs w:val="22"/>
          <w:u w:val="single"/>
        </w:rPr>
        <w:fldChar w:fldCharType="begin"/>
      </w:r>
      <w:r w:rsidRPr="00226732">
        <w:rPr>
          <w:sz w:val="22"/>
          <w:szCs w:val="22"/>
          <w:u w:val="single"/>
        </w:rPr>
        <w:instrText xml:space="preserve"> SEQ Proposal \* ARABIC </w:instrText>
      </w:r>
      <w:r w:rsidRPr="00226732">
        <w:rPr>
          <w:sz w:val="22"/>
          <w:szCs w:val="22"/>
          <w:u w:val="single"/>
        </w:rPr>
        <w:fldChar w:fldCharType="separate"/>
      </w:r>
      <w:r w:rsidR="00EB6112">
        <w:rPr>
          <w:noProof/>
          <w:sz w:val="22"/>
          <w:szCs w:val="22"/>
          <w:u w:val="single"/>
        </w:rPr>
        <w:t>1</w:t>
      </w:r>
      <w:r w:rsidRPr="00226732">
        <w:rPr>
          <w:sz w:val="22"/>
          <w:szCs w:val="22"/>
          <w:u w:val="single"/>
        </w:rPr>
        <w:fldChar w:fldCharType="end"/>
      </w:r>
      <w:r w:rsidRPr="00DB506C">
        <w:rPr>
          <w:sz w:val="22"/>
          <w:szCs w:val="22"/>
        </w:rPr>
        <w:t xml:space="preserve">: </w:t>
      </w:r>
      <w:r w:rsidRPr="00DB506C">
        <w:rPr>
          <w:b w:val="0"/>
          <w:sz w:val="22"/>
          <w:szCs w:val="22"/>
        </w:rPr>
        <w:t xml:space="preserve">Clarify Behv-A and Behv-B with the following underlined </w:t>
      </w:r>
      <w:r w:rsidR="005E2A06">
        <w:rPr>
          <w:b w:val="0"/>
          <w:sz w:val="22"/>
          <w:szCs w:val="22"/>
        </w:rPr>
        <w:t>updates</w:t>
      </w:r>
      <w:r w:rsidRPr="00DB506C">
        <w:rPr>
          <w:b w:val="0"/>
          <w:sz w:val="22"/>
          <w:szCs w:val="22"/>
        </w:rPr>
        <w:t>:</w:t>
      </w:r>
      <w:bookmarkEnd w:id="7"/>
      <w:r w:rsidRPr="00DB506C">
        <w:rPr>
          <w:b w:val="0"/>
          <w:sz w:val="22"/>
          <w:szCs w:val="22"/>
        </w:rPr>
        <w:t xml:space="preserve"> </w:t>
      </w:r>
    </w:p>
    <w:p w14:paraId="63EB3970" w14:textId="77777777" w:rsidR="0012062E" w:rsidRPr="00DB506C" w:rsidRDefault="0012062E" w:rsidP="00F134BA">
      <w:pPr>
        <w:numPr>
          <w:ilvl w:val="0"/>
          <w:numId w:val="11"/>
        </w:numPr>
        <w:rPr>
          <w:sz w:val="22"/>
          <w:szCs w:val="22"/>
        </w:rPr>
      </w:pPr>
      <w:r w:rsidRPr="00DB506C">
        <w:rPr>
          <w:sz w:val="22"/>
          <w:szCs w:val="22"/>
        </w:rPr>
        <w:t>Behv-A:</w:t>
      </w:r>
      <w:r w:rsidRPr="00DB506C">
        <w:rPr>
          <w:rStyle w:val="apple-converted-space"/>
          <w:sz w:val="22"/>
          <w:szCs w:val="22"/>
        </w:rPr>
        <w:t> </w:t>
      </w:r>
      <w:r w:rsidRPr="00DB506C">
        <w:rPr>
          <w:sz w:val="22"/>
          <w:szCs w:val="22"/>
        </w:rPr>
        <w:t xml:space="preserve"> </w:t>
      </w:r>
    </w:p>
    <w:p w14:paraId="520778A5" w14:textId="77777777" w:rsidR="0012062E" w:rsidRPr="00DB506C" w:rsidRDefault="0012062E" w:rsidP="00F134BA">
      <w:pPr>
        <w:numPr>
          <w:ilvl w:val="1"/>
          <w:numId w:val="11"/>
        </w:numPr>
        <w:rPr>
          <w:sz w:val="22"/>
          <w:szCs w:val="22"/>
        </w:rPr>
      </w:pPr>
      <w:r w:rsidRPr="00DB506C">
        <w:rPr>
          <w:sz w:val="22"/>
          <w:szCs w:val="22"/>
        </w:rPr>
        <w:t>PEI indicates UE should monitor a PO if UE’s group/subgroup is paged</w:t>
      </w:r>
    </w:p>
    <w:p w14:paraId="03AC2E8F" w14:textId="1B1B0994" w:rsidR="0012062E" w:rsidRPr="00DB506C" w:rsidRDefault="0012062E" w:rsidP="00F134BA">
      <w:pPr>
        <w:numPr>
          <w:ilvl w:val="1"/>
          <w:numId w:val="11"/>
        </w:numPr>
        <w:rPr>
          <w:sz w:val="22"/>
          <w:szCs w:val="22"/>
        </w:rPr>
      </w:pPr>
      <w:r w:rsidRPr="00DB506C">
        <w:rPr>
          <w:sz w:val="22"/>
          <w:szCs w:val="22"/>
        </w:rPr>
        <w:t xml:space="preserve">UE is not required to monitor a PO if UE does not detect </w:t>
      </w:r>
      <w:r w:rsidRPr="00DB506C">
        <w:rPr>
          <w:sz w:val="22"/>
          <w:szCs w:val="22"/>
          <w:u w:val="single"/>
        </w:rPr>
        <w:t>any</w:t>
      </w:r>
      <w:r w:rsidRPr="00DB506C">
        <w:rPr>
          <w:sz w:val="22"/>
          <w:szCs w:val="22"/>
        </w:rPr>
        <w:t xml:space="preserve"> PEI </w:t>
      </w:r>
      <w:r w:rsidRPr="00DB506C">
        <w:rPr>
          <w:sz w:val="22"/>
          <w:szCs w:val="22"/>
          <w:u w:val="single"/>
        </w:rPr>
        <w:t>out of</w:t>
      </w:r>
      <w:r w:rsidRPr="00DB506C">
        <w:rPr>
          <w:sz w:val="22"/>
          <w:szCs w:val="22"/>
        </w:rPr>
        <w:t xml:space="preserve"> all PEI occasion(s) for the PO</w:t>
      </w:r>
    </w:p>
    <w:p w14:paraId="7F82C48A" w14:textId="77777777" w:rsidR="0012062E" w:rsidRPr="00DB506C" w:rsidRDefault="0012062E" w:rsidP="00F134BA">
      <w:pPr>
        <w:numPr>
          <w:ilvl w:val="0"/>
          <w:numId w:val="11"/>
        </w:numPr>
        <w:rPr>
          <w:sz w:val="22"/>
          <w:szCs w:val="22"/>
        </w:rPr>
      </w:pPr>
      <w:r w:rsidRPr="00DB506C">
        <w:rPr>
          <w:sz w:val="22"/>
          <w:szCs w:val="22"/>
        </w:rPr>
        <w:lastRenderedPageBreak/>
        <w:t>Behv-B:</w:t>
      </w:r>
      <w:r w:rsidRPr="00DB506C">
        <w:rPr>
          <w:rStyle w:val="apple-converted-space"/>
          <w:sz w:val="22"/>
          <w:szCs w:val="22"/>
        </w:rPr>
        <w:t> </w:t>
      </w:r>
      <w:r w:rsidRPr="00DB506C">
        <w:rPr>
          <w:sz w:val="22"/>
          <w:szCs w:val="22"/>
        </w:rPr>
        <w:t xml:space="preserve"> </w:t>
      </w:r>
    </w:p>
    <w:p w14:paraId="56BAE2DC" w14:textId="77777777" w:rsidR="0012062E" w:rsidRPr="00DB506C" w:rsidRDefault="0012062E" w:rsidP="00F134BA">
      <w:pPr>
        <w:numPr>
          <w:ilvl w:val="1"/>
          <w:numId w:val="11"/>
        </w:numPr>
        <w:rPr>
          <w:sz w:val="22"/>
          <w:szCs w:val="22"/>
        </w:rPr>
      </w:pPr>
      <w:r w:rsidRPr="00DB506C">
        <w:rPr>
          <w:sz w:val="22"/>
          <w:szCs w:val="22"/>
        </w:rPr>
        <w:t>PEI indicates whether or not UE should monitor a PO</w:t>
      </w:r>
      <w:r w:rsidRPr="00DB506C">
        <w:rPr>
          <w:rStyle w:val="apple-converted-space"/>
          <w:sz w:val="22"/>
          <w:szCs w:val="22"/>
        </w:rPr>
        <w:t> </w:t>
      </w:r>
    </w:p>
    <w:p w14:paraId="5A9DEE28" w14:textId="121C4E3E" w:rsidR="0012062E" w:rsidRPr="00DB506C" w:rsidRDefault="0012062E" w:rsidP="00F134BA">
      <w:pPr>
        <w:numPr>
          <w:ilvl w:val="1"/>
          <w:numId w:val="11"/>
        </w:numPr>
        <w:rPr>
          <w:sz w:val="22"/>
          <w:szCs w:val="22"/>
        </w:rPr>
      </w:pPr>
      <w:r w:rsidRPr="00DB506C">
        <w:rPr>
          <w:sz w:val="22"/>
          <w:szCs w:val="22"/>
        </w:rPr>
        <w:t xml:space="preserve">UE is required to monitor a PO if UE does not detect </w:t>
      </w:r>
      <w:r w:rsidRPr="00DB506C">
        <w:rPr>
          <w:sz w:val="22"/>
          <w:szCs w:val="22"/>
          <w:u w:val="single"/>
        </w:rPr>
        <w:t>any</w:t>
      </w:r>
      <w:r w:rsidRPr="00DB506C">
        <w:rPr>
          <w:sz w:val="22"/>
          <w:szCs w:val="22"/>
        </w:rPr>
        <w:t xml:space="preserve"> PEI </w:t>
      </w:r>
      <w:r w:rsidRPr="00DB506C">
        <w:rPr>
          <w:sz w:val="22"/>
          <w:szCs w:val="22"/>
          <w:u w:val="single"/>
        </w:rPr>
        <w:t>out of</w:t>
      </w:r>
      <w:r w:rsidRPr="00DB506C">
        <w:rPr>
          <w:sz w:val="22"/>
          <w:szCs w:val="22"/>
        </w:rPr>
        <w:t xml:space="preserve"> all PEI occasion(s) for the PO</w:t>
      </w:r>
    </w:p>
    <w:p w14:paraId="7C7EDF42" w14:textId="77777777" w:rsidR="0012062E" w:rsidRDefault="0012062E" w:rsidP="004B44A1">
      <w:pPr>
        <w:rPr>
          <w:sz w:val="22"/>
          <w:szCs w:val="22"/>
        </w:rPr>
      </w:pPr>
    </w:p>
    <w:p w14:paraId="051724CB" w14:textId="5FD68FBE" w:rsidR="0012062E" w:rsidRDefault="0012062E" w:rsidP="004B44A1">
      <w:pPr>
        <w:rPr>
          <w:sz w:val="22"/>
          <w:szCs w:val="22"/>
        </w:rPr>
      </w:pPr>
      <w:r>
        <w:rPr>
          <w:sz w:val="22"/>
          <w:szCs w:val="22"/>
        </w:rPr>
        <w:t xml:space="preserve">With the above clarification, </w:t>
      </w:r>
      <w:r w:rsidR="005E2A06">
        <w:rPr>
          <w:sz w:val="22"/>
          <w:szCs w:val="22"/>
        </w:rPr>
        <w:t>the six</w:t>
      </w:r>
      <w:r>
        <w:rPr>
          <w:sz w:val="22"/>
          <w:szCs w:val="22"/>
        </w:rPr>
        <w:t xml:space="preserve"> PEI candidate designs </w:t>
      </w:r>
      <w:r w:rsidR="005E2A06">
        <w:rPr>
          <w:sz w:val="22"/>
          <w:szCs w:val="22"/>
        </w:rPr>
        <w:t xml:space="preserve">are listed </w:t>
      </w:r>
      <w:r>
        <w:rPr>
          <w:sz w:val="22"/>
          <w:szCs w:val="22"/>
        </w:rPr>
        <w:t>as</w:t>
      </w:r>
      <w:r w:rsidR="005E2A06">
        <w:rPr>
          <w:sz w:val="22"/>
          <w:szCs w:val="22"/>
        </w:rPr>
        <w:t xml:space="preserve"> follows</w:t>
      </w:r>
      <w:r>
        <w:rPr>
          <w:sz w:val="22"/>
          <w:szCs w:val="22"/>
        </w:rPr>
        <w:t>:</w:t>
      </w:r>
    </w:p>
    <w:p w14:paraId="2FA4CA46" w14:textId="77777777" w:rsidR="0012062E" w:rsidRDefault="0012062E" w:rsidP="004B44A1">
      <w:pPr>
        <w:rPr>
          <w:sz w:val="22"/>
          <w:szCs w:val="22"/>
        </w:rPr>
      </w:pPr>
    </w:p>
    <w:p w14:paraId="095498DB" w14:textId="3F21B779" w:rsidR="00341E57" w:rsidRPr="005E2A06" w:rsidRDefault="00341E57" w:rsidP="00341E57">
      <w:pPr>
        <w:pStyle w:val="Caption"/>
        <w:keepNext/>
        <w:jc w:val="center"/>
        <w:rPr>
          <w:sz w:val="22"/>
          <w:szCs w:val="22"/>
        </w:rPr>
      </w:pPr>
      <w:r w:rsidRPr="005E2A06">
        <w:rPr>
          <w:sz w:val="22"/>
          <w:szCs w:val="22"/>
        </w:rPr>
        <w:t xml:space="preserve">Table </w:t>
      </w:r>
      <w:r w:rsidRPr="005E2A06">
        <w:rPr>
          <w:sz w:val="22"/>
          <w:szCs w:val="22"/>
        </w:rPr>
        <w:fldChar w:fldCharType="begin"/>
      </w:r>
      <w:r w:rsidRPr="005E2A06">
        <w:rPr>
          <w:sz w:val="22"/>
          <w:szCs w:val="22"/>
        </w:rPr>
        <w:instrText xml:space="preserve"> SEQ Table \* ARABIC </w:instrText>
      </w:r>
      <w:r w:rsidRPr="005E2A06">
        <w:rPr>
          <w:sz w:val="22"/>
          <w:szCs w:val="22"/>
        </w:rPr>
        <w:fldChar w:fldCharType="separate"/>
      </w:r>
      <w:r w:rsidR="00240A4D" w:rsidRPr="005E2A06">
        <w:rPr>
          <w:noProof/>
          <w:sz w:val="22"/>
          <w:szCs w:val="22"/>
        </w:rPr>
        <w:t>1</w:t>
      </w:r>
      <w:r w:rsidRPr="005E2A06">
        <w:rPr>
          <w:sz w:val="22"/>
          <w:szCs w:val="22"/>
        </w:rPr>
        <w:fldChar w:fldCharType="end"/>
      </w:r>
      <w:r w:rsidRPr="005E2A06">
        <w:rPr>
          <w:sz w:val="22"/>
          <w:szCs w:val="22"/>
        </w:rPr>
        <w:t>: List of all 6 PEI candidate designs for further comparison</w:t>
      </w:r>
    </w:p>
    <w:tbl>
      <w:tblPr>
        <w:tblStyle w:val="TableGrid"/>
        <w:tblW w:w="10426" w:type="dxa"/>
        <w:tblLook w:val="0420" w:firstRow="1" w:lastRow="0" w:firstColumn="0" w:lastColumn="0" w:noHBand="0" w:noVBand="1"/>
      </w:tblPr>
      <w:tblGrid>
        <w:gridCol w:w="3475"/>
        <w:gridCol w:w="3474"/>
        <w:gridCol w:w="3477"/>
      </w:tblGrid>
      <w:tr w:rsidR="0012062E" w:rsidRPr="0012062E" w14:paraId="0FDC6513" w14:textId="77777777" w:rsidTr="00EE04E4">
        <w:trPr>
          <w:trHeight w:val="288"/>
        </w:trPr>
        <w:tc>
          <w:tcPr>
            <w:tcW w:w="10426" w:type="dxa"/>
            <w:gridSpan w:val="3"/>
            <w:shd w:val="clear" w:color="auto" w:fill="F2F2F2" w:themeFill="background1" w:themeFillShade="F2"/>
            <w:hideMark/>
          </w:tcPr>
          <w:p w14:paraId="4FB5E343" w14:textId="702376A2" w:rsidR="0012062E" w:rsidRPr="0012062E" w:rsidRDefault="0012062E" w:rsidP="00341E57">
            <w:pPr>
              <w:pStyle w:val="NormalWeb"/>
              <w:spacing w:before="0" w:beforeAutospacing="0" w:after="0" w:afterAutospacing="0"/>
              <w:jc w:val="center"/>
              <w:rPr>
                <w:sz w:val="22"/>
                <w:szCs w:val="22"/>
              </w:rPr>
            </w:pPr>
            <w:r w:rsidRPr="0012062E">
              <w:rPr>
                <w:rFonts w:eastAsia="Microsoft YaHei"/>
                <w:b/>
                <w:bCs/>
                <w:color w:val="000000" w:themeColor="text1"/>
                <w:kern w:val="24"/>
                <w:sz w:val="22"/>
                <w:szCs w:val="22"/>
              </w:rPr>
              <w:t>Behv-A</w:t>
            </w:r>
            <w:r w:rsidR="00341E57">
              <w:rPr>
                <w:rFonts w:eastAsia="Microsoft YaHei"/>
                <w:b/>
                <w:bCs/>
                <w:color w:val="000000" w:themeColor="text1"/>
                <w:kern w:val="24"/>
                <w:sz w:val="22"/>
                <w:szCs w:val="22"/>
              </w:rPr>
              <w:t xml:space="preserve">:  </w:t>
            </w:r>
            <w:r w:rsidRPr="0012062E">
              <w:rPr>
                <w:rFonts w:eastAsiaTheme="minorEastAsia"/>
                <w:color w:val="000000" w:themeColor="text1"/>
                <w:kern w:val="24"/>
                <w:sz w:val="22"/>
                <w:szCs w:val="22"/>
                <w:lang w:val="en-GB"/>
              </w:rPr>
              <w:t xml:space="preserve">UE is not required to monitor a PO if UE does not detect </w:t>
            </w:r>
            <w:r>
              <w:rPr>
                <w:rFonts w:eastAsiaTheme="minorEastAsia"/>
                <w:color w:val="000000" w:themeColor="text1"/>
                <w:kern w:val="24"/>
                <w:sz w:val="22"/>
                <w:szCs w:val="22"/>
                <w:lang w:val="en-GB"/>
              </w:rPr>
              <w:t xml:space="preserve">any </w:t>
            </w:r>
            <w:r w:rsidRPr="0012062E">
              <w:rPr>
                <w:rFonts w:eastAsiaTheme="minorEastAsia"/>
                <w:color w:val="000000" w:themeColor="text1"/>
                <w:kern w:val="24"/>
                <w:sz w:val="22"/>
                <w:szCs w:val="22"/>
                <w:lang w:val="en-GB"/>
              </w:rPr>
              <w:t xml:space="preserve">PEI </w:t>
            </w:r>
            <w:r>
              <w:rPr>
                <w:rFonts w:eastAsiaTheme="minorEastAsia"/>
                <w:color w:val="000000" w:themeColor="text1"/>
                <w:kern w:val="24"/>
                <w:sz w:val="22"/>
                <w:szCs w:val="22"/>
                <w:lang w:val="en-GB"/>
              </w:rPr>
              <w:t>out of all</w:t>
            </w:r>
            <w:r w:rsidRPr="0012062E">
              <w:rPr>
                <w:rFonts w:eastAsiaTheme="minorEastAsia"/>
                <w:color w:val="000000" w:themeColor="text1"/>
                <w:kern w:val="24"/>
                <w:sz w:val="22"/>
                <w:szCs w:val="22"/>
                <w:lang w:val="en-GB"/>
              </w:rPr>
              <w:t xml:space="preserve"> PEI occasion(s) for the PO</w:t>
            </w:r>
          </w:p>
        </w:tc>
      </w:tr>
      <w:tr w:rsidR="0012062E" w:rsidRPr="0012062E" w14:paraId="73994DF5" w14:textId="77777777" w:rsidTr="00EE04E4">
        <w:trPr>
          <w:trHeight w:val="288"/>
        </w:trPr>
        <w:tc>
          <w:tcPr>
            <w:tcW w:w="3475" w:type="dxa"/>
            <w:hideMark/>
          </w:tcPr>
          <w:p w14:paraId="151E3451" w14:textId="77777777" w:rsidR="0012062E" w:rsidRPr="0012062E" w:rsidRDefault="0012062E">
            <w:pPr>
              <w:pStyle w:val="NormalWeb"/>
              <w:spacing w:before="0" w:beforeAutospacing="0" w:after="0" w:afterAutospacing="0"/>
              <w:jc w:val="center"/>
              <w:rPr>
                <w:sz w:val="22"/>
                <w:szCs w:val="22"/>
              </w:rPr>
            </w:pPr>
            <w:r w:rsidRPr="0012062E">
              <w:rPr>
                <w:rFonts w:eastAsia="Microsoft YaHei"/>
                <w:color w:val="000000" w:themeColor="dark1"/>
                <w:kern w:val="24"/>
                <w:sz w:val="22"/>
                <w:szCs w:val="22"/>
              </w:rPr>
              <w:t>PEI-</w:t>
            </w:r>
            <w:r w:rsidRPr="0012062E">
              <w:rPr>
                <w:rFonts w:eastAsia="Microsoft YaHei"/>
                <w:b/>
                <w:bCs/>
                <w:color w:val="000000" w:themeColor="dark1"/>
                <w:kern w:val="24"/>
                <w:sz w:val="22"/>
                <w:szCs w:val="22"/>
              </w:rPr>
              <w:t>PDCCH</w:t>
            </w:r>
            <w:r w:rsidRPr="0012062E">
              <w:rPr>
                <w:rFonts w:eastAsia="Microsoft YaHei"/>
                <w:color w:val="000000" w:themeColor="dark1"/>
                <w:kern w:val="24"/>
                <w:sz w:val="22"/>
                <w:szCs w:val="22"/>
              </w:rPr>
              <w:t>-A</w:t>
            </w:r>
          </w:p>
        </w:tc>
        <w:tc>
          <w:tcPr>
            <w:tcW w:w="3474" w:type="dxa"/>
            <w:hideMark/>
          </w:tcPr>
          <w:p w14:paraId="42C9B38F" w14:textId="77777777" w:rsidR="0012062E" w:rsidRPr="0012062E" w:rsidRDefault="0012062E">
            <w:pPr>
              <w:pStyle w:val="NormalWeb"/>
              <w:spacing w:before="0" w:beforeAutospacing="0" w:after="0" w:afterAutospacing="0"/>
              <w:jc w:val="center"/>
              <w:rPr>
                <w:sz w:val="22"/>
                <w:szCs w:val="22"/>
              </w:rPr>
            </w:pPr>
            <w:r w:rsidRPr="0012062E">
              <w:rPr>
                <w:rFonts w:eastAsia="Microsoft YaHei"/>
                <w:color w:val="000000" w:themeColor="dark1"/>
                <w:kern w:val="24"/>
                <w:sz w:val="22"/>
                <w:szCs w:val="22"/>
              </w:rPr>
              <w:t>PEI-</w:t>
            </w:r>
            <w:r w:rsidRPr="0012062E">
              <w:rPr>
                <w:rFonts w:eastAsia="Microsoft YaHei"/>
                <w:b/>
                <w:bCs/>
                <w:color w:val="000000" w:themeColor="dark1"/>
                <w:kern w:val="24"/>
                <w:sz w:val="22"/>
                <w:szCs w:val="22"/>
              </w:rPr>
              <w:t>TRS</w:t>
            </w:r>
            <w:r w:rsidRPr="0012062E">
              <w:rPr>
                <w:rFonts w:eastAsia="Microsoft YaHei"/>
                <w:color w:val="000000" w:themeColor="dark1"/>
                <w:kern w:val="24"/>
                <w:sz w:val="22"/>
                <w:szCs w:val="22"/>
              </w:rPr>
              <w:t>-A</w:t>
            </w:r>
          </w:p>
        </w:tc>
        <w:tc>
          <w:tcPr>
            <w:tcW w:w="3477" w:type="dxa"/>
            <w:hideMark/>
          </w:tcPr>
          <w:p w14:paraId="4EFA4E43" w14:textId="77777777" w:rsidR="0012062E" w:rsidRPr="0012062E" w:rsidRDefault="0012062E">
            <w:pPr>
              <w:pStyle w:val="NormalWeb"/>
              <w:spacing w:before="0" w:beforeAutospacing="0" w:after="0" w:afterAutospacing="0"/>
              <w:jc w:val="center"/>
              <w:rPr>
                <w:sz w:val="22"/>
                <w:szCs w:val="22"/>
              </w:rPr>
            </w:pPr>
            <w:r w:rsidRPr="0012062E">
              <w:rPr>
                <w:rFonts w:eastAsia="Microsoft YaHei"/>
                <w:color w:val="000000" w:themeColor="dark1"/>
                <w:kern w:val="24"/>
                <w:sz w:val="22"/>
                <w:szCs w:val="22"/>
              </w:rPr>
              <w:t>PEI-</w:t>
            </w:r>
            <w:r w:rsidRPr="0012062E">
              <w:rPr>
                <w:rFonts w:eastAsia="Microsoft YaHei"/>
                <w:b/>
                <w:bCs/>
                <w:color w:val="000000" w:themeColor="dark1"/>
                <w:kern w:val="24"/>
                <w:sz w:val="22"/>
                <w:szCs w:val="22"/>
              </w:rPr>
              <w:t>SSS</w:t>
            </w:r>
            <w:r w:rsidRPr="0012062E">
              <w:rPr>
                <w:rFonts w:eastAsia="Microsoft YaHei"/>
                <w:color w:val="000000" w:themeColor="dark1"/>
                <w:kern w:val="24"/>
                <w:sz w:val="22"/>
                <w:szCs w:val="22"/>
              </w:rPr>
              <w:t>-A</w:t>
            </w:r>
          </w:p>
        </w:tc>
      </w:tr>
      <w:tr w:rsidR="0012062E" w:rsidRPr="0012062E" w14:paraId="5041C3C5" w14:textId="77777777" w:rsidTr="00EE04E4">
        <w:trPr>
          <w:trHeight w:val="288"/>
        </w:trPr>
        <w:tc>
          <w:tcPr>
            <w:tcW w:w="10426" w:type="dxa"/>
            <w:gridSpan w:val="3"/>
            <w:shd w:val="clear" w:color="auto" w:fill="F2F2F2" w:themeFill="background1" w:themeFillShade="F2"/>
            <w:hideMark/>
          </w:tcPr>
          <w:p w14:paraId="40066447" w14:textId="4D7E3DEC" w:rsidR="0012062E" w:rsidRPr="0012062E" w:rsidRDefault="0012062E" w:rsidP="00341E57">
            <w:pPr>
              <w:pStyle w:val="NormalWeb"/>
              <w:spacing w:before="0" w:beforeAutospacing="0" w:after="0" w:afterAutospacing="0"/>
              <w:jc w:val="center"/>
              <w:rPr>
                <w:sz w:val="22"/>
                <w:szCs w:val="22"/>
              </w:rPr>
            </w:pPr>
            <w:r w:rsidRPr="0012062E">
              <w:rPr>
                <w:rFonts w:eastAsiaTheme="minorEastAsia"/>
                <w:b/>
                <w:bCs/>
                <w:color w:val="000000" w:themeColor="dark1"/>
                <w:kern w:val="24"/>
                <w:sz w:val="22"/>
                <w:szCs w:val="22"/>
                <w:lang w:val="en-GB"/>
              </w:rPr>
              <w:t>Behv-B</w:t>
            </w:r>
            <w:r w:rsidR="00341E57">
              <w:rPr>
                <w:rFonts w:eastAsiaTheme="minorEastAsia"/>
                <w:b/>
                <w:bCs/>
                <w:color w:val="000000" w:themeColor="dark1"/>
                <w:kern w:val="24"/>
                <w:sz w:val="22"/>
                <w:szCs w:val="22"/>
                <w:lang w:val="en-GB"/>
              </w:rPr>
              <w:t xml:space="preserve">: </w:t>
            </w:r>
            <w:r w:rsidRPr="0012062E">
              <w:rPr>
                <w:rFonts w:eastAsiaTheme="minorEastAsia"/>
                <w:color w:val="000000" w:themeColor="dark1"/>
                <w:kern w:val="24"/>
                <w:sz w:val="22"/>
                <w:szCs w:val="22"/>
                <w:lang w:val="en-GB"/>
              </w:rPr>
              <w:t xml:space="preserve">UE is required to monitor a PO if UE does not detect </w:t>
            </w:r>
            <w:r>
              <w:rPr>
                <w:rFonts w:eastAsiaTheme="minorEastAsia"/>
                <w:color w:val="000000" w:themeColor="dark1"/>
                <w:kern w:val="24"/>
                <w:sz w:val="22"/>
                <w:szCs w:val="22"/>
                <w:lang w:val="en-GB"/>
              </w:rPr>
              <w:t xml:space="preserve">any </w:t>
            </w:r>
            <w:r w:rsidRPr="0012062E">
              <w:rPr>
                <w:rFonts w:eastAsiaTheme="minorEastAsia"/>
                <w:color w:val="000000" w:themeColor="dark1"/>
                <w:kern w:val="24"/>
                <w:sz w:val="22"/>
                <w:szCs w:val="22"/>
                <w:lang w:val="en-GB"/>
              </w:rPr>
              <w:t xml:space="preserve">PEI </w:t>
            </w:r>
            <w:r>
              <w:rPr>
                <w:rFonts w:eastAsiaTheme="minorEastAsia"/>
                <w:color w:val="000000" w:themeColor="dark1"/>
                <w:kern w:val="24"/>
                <w:sz w:val="22"/>
                <w:szCs w:val="22"/>
                <w:lang w:val="en-GB"/>
              </w:rPr>
              <w:t xml:space="preserve">out of all </w:t>
            </w:r>
            <w:r w:rsidRPr="0012062E">
              <w:rPr>
                <w:rFonts w:eastAsiaTheme="minorEastAsia"/>
                <w:color w:val="000000" w:themeColor="dark1"/>
                <w:kern w:val="24"/>
                <w:sz w:val="22"/>
                <w:szCs w:val="22"/>
                <w:lang w:val="en-GB"/>
              </w:rPr>
              <w:t>PEI occasion(s) for the PO</w:t>
            </w:r>
          </w:p>
        </w:tc>
      </w:tr>
      <w:tr w:rsidR="0012062E" w:rsidRPr="0012062E" w14:paraId="0C6CFEB2" w14:textId="77777777" w:rsidTr="00EE04E4">
        <w:trPr>
          <w:trHeight w:val="288"/>
        </w:trPr>
        <w:tc>
          <w:tcPr>
            <w:tcW w:w="3475" w:type="dxa"/>
            <w:hideMark/>
          </w:tcPr>
          <w:p w14:paraId="06003D74" w14:textId="77777777" w:rsidR="0012062E" w:rsidRPr="0012062E" w:rsidRDefault="0012062E">
            <w:pPr>
              <w:pStyle w:val="NormalWeb"/>
              <w:spacing w:before="0" w:beforeAutospacing="0" w:after="0" w:afterAutospacing="0"/>
              <w:jc w:val="center"/>
              <w:rPr>
                <w:sz w:val="22"/>
                <w:szCs w:val="22"/>
              </w:rPr>
            </w:pPr>
            <w:r w:rsidRPr="0012062E">
              <w:rPr>
                <w:rFonts w:eastAsia="Microsoft YaHei"/>
                <w:color w:val="000000" w:themeColor="dark1"/>
                <w:kern w:val="24"/>
                <w:sz w:val="22"/>
                <w:szCs w:val="22"/>
              </w:rPr>
              <w:t>PEI-</w:t>
            </w:r>
            <w:r w:rsidRPr="0012062E">
              <w:rPr>
                <w:rFonts w:eastAsia="Microsoft YaHei"/>
                <w:b/>
                <w:bCs/>
                <w:color w:val="000000" w:themeColor="dark1"/>
                <w:kern w:val="24"/>
                <w:sz w:val="22"/>
                <w:szCs w:val="22"/>
              </w:rPr>
              <w:t>PDCCH</w:t>
            </w:r>
            <w:r w:rsidRPr="0012062E">
              <w:rPr>
                <w:rFonts w:eastAsia="Microsoft YaHei"/>
                <w:color w:val="000000" w:themeColor="dark1"/>
                <w:kern w:val="24"/>
                <w:sz w:val="22"/>
                <w:szCs w:val="22"/>
              </w:rPr>
              <w:t>-B</w:t>
            </w:r>
          </w:p>
        </w:tc>
        <w:tc>
          <w:tcPr>
            <w:tcW w:w="3474" w:type="dxa"/>
            <w:hideMark/>
          </w:tcPr>
          <w:p w14:paraId="5242394C" w14:textId="77777777" w:rsidR="0012062E" w:rsidRPr="0012062E" w:rsidRDefault="0012062E">
            <w:pPr>
              <w:pStyle w:val="NormalWeb"/>
              <w:spacing w:before="0" w:beforeAutospacing="0" w:after="0" w:afterAutospacing="0"/>
              <w:jc w:val="center"/>
              <w:rPr>
                <w:sz w:val="22"/>
                <w:szCs w:val="22"/>
              </w:rPr>
            </w:pPr>
            <w:r w:rsidRPr="0012062E">
              <w:rPr>
                <w:rFonts w:eastAsia="Microsoft YaHei"/>
                <w:color w:val="000000" w:themeColor="dark1"/>
                <w:kern w:val="24"/>
                <w:sz w:val="22"/>
                <w:szCs w:val="22"/>
              </w:rPr>
              <w:t>PEI-</w:t>
            </w:r>
            <w:r w:rsidRPr="0012062E">
              <w:rPr>
                <w:rFonts w:eastAsia="Microsoft YaHei"/>
                <w:b/>
                <w:bCs/>
                <w:color w:val="000000" w:themeColor="dark1"/>
                <w:kern w:val="24"/>
                <w:sz w:val="22"/>
                <w:szCs w:val="22"/>
              </w:rPr>
              <w:t>TRS</w:t>
            </w:r>
            <w:r w:rsidRPr="0012062E">
              <w:rPr>
                <w:rFonts w:eastAsia="Microsoft YaHei"/>
                <w:color w:val="000000" w:themeColor="dark1"/>
                <w:kern w:val="24"/>
                <w:sz w:val="22"/>
                <w:szCs w:val="22"/>
              </w:rPr>
              <w:t>-B</w:t>
            </w:r>
          </w:p>
        </w:tc>
        <w:tc>
          <w:tcPr>
            <w:tcW w:w="3477" w:type="dxa"/>
            <w:hideMark/>
          </w:tcPr>
          <w:p w14:paraId="519CEE40" w14:textId="77777777" w:rsidR="0012062E" w:rsidRPr="0012062E" w:rsidRDefault="0012062E">
            <w:pPr>
              <w:pStyle w:val="NormalWeb"/>
              <w:spacing w:before="0" w:beforeAutospacing="0" w:after="0" w:afterAutospacing="0"/>
              <w:jc w:val="center"/>
              <w:rPr>
                <w:sz w:val="22"/>
                <w:szCs w:val="22"/>
              </w:rPr>
            </w:pPr>
            <w:r w:rsidRPr="0012062E">
              <w:rPr>
                <w:rFonts w:eastAsia="Microsoft YaHei"/>
                <w:color w:val="000000" w:themeColor="dark1"/>
                <w:kern w:val="24"/>
                <w:sz w:val="22"/>
                <w:szCs w:val="22"/>
              </w:rPr>
              <w:t>PEI-</w:t>
            </w:r>
            <w:r w:rsidRPr="0012062E">
              <w:rPr>
                <w:rFonts w:eastAsia="Microsoft YaHei"/>
                <w:b/>
                <w:bCs/>
                <w:color w:val="000000" w:themeColor="dark1"/>
                <w:kern w:val="24"/>
                <w:sz w:val="22"/>
                <w:szCs w:val="22"/>
              </w:rPr>
              <w:t>SSS</w:t>
            </w:r>
            <w:r w:rsidRPr="0012062E">
              <w:rPr>
                <w:rFonts w:eastAsia="Microsoft YaHei"/>
                <w:color w:val="000000" w:themeColor="dark1"/>
                <w:kern w:val="24"/>
                <w:sz w:val="22"/>
                <w:szCs w:val="22"/>
              </w:rPr>
              <w:t>-B</w:t>
            </w:r>
          </w:p>
        </w:tc>
      </w:tr>
    </w:tbl>
    <w:p w14:paraId="5FF0A5DC" w14:textId="77777777" w:rsidR="0012062E" w:rsidRDefault="0012062E" w:rsidP="004B44A1">
      <w:pPr>
        <w:rPr>
          <w:sz w:val="22"/>
          <w:szCs w:val="22"/>
        </w:rPr>
      </w:pPr>
    </w:p>
    <w:p w14:paraId="0B8873A7" w14:textId="7539DC03" w:rsidR="00341E57" w:rsidRDefault="00341E57" w:rsidP="004B44A1">
      <w:pPr>
        <w:rPr>
          <w:sz w:val="22"/>
          <w:szCs w:val="22"/>
        </w:rPr>
      </w:pPr>
      <w:r>
        <w:rPr>
          <w:sz w:val="22"/>
          <w:szCs w:val="22"/>
        </w:rPr>
        <w:t xml:space="preserve">In the following subsections, the following metrics will be </w:t>
      </w:r>
      <w:r w:rsidR="005E2A06">
        <w:rPr>
          <w:sz w:val="22"/>
          <w:szCs w:val="22"/>
        </w:rPr>
        <w:t>investigated</w:t>
      </w:r>
      <w:r>
        <w:rPr>
          <w:sz w:val="22"/>
          <w:szCs w:val="22"/>
        </w:rPr>
        <w:t>:</w:t>
      </w:r>
    </w:p>
    <w:p w14:paraId="2A550FA4" w14:textId="46C02042" w:rsidR="00341E57" w:rsidRDefault="00341E57" w:rsidP="00F134BA">
      <w:pPr>
        <w:pStyle w:val="ListParagraph"/>
        <w:numPr>
          <w:ilvl w:val="0"/>
          <w:numId w:val="17"/>
        </w:numPr>
        <w:rPr>
          <w:sz w:val="22"/>
          <w:szCs w:val="22"/>
        </w:rPr>
      </w:pPr>
      <w:r>
        <w:rPr>
          <w:sz w:val="22"/>
          <w:szCs w:val="22"/>
        </w:rPr>
        <w:t xml:space="preserve">Subsection </w:t>
      </w:r>
      <w:r>
        <w:rPr>
          <w:sz w:val="22"/>
          <w:szCs w:val="22"/>
        </w:rPr>
        <w:fldChar w:fldCharType="begin"/>
      </w:r>
      <w:r>
        <w:rPr>
          <w:sz w:val="22"/>
          <w:szCs w:val="22"/>
        </w:rPr>
        <w:instrText xml:space="preserve"> REF _Ref68447682 \n \h </w:instrText>
      </w:r>
      <w:r>
        <w:rPr>
          <w:sz w:val="22"/>
          <w:szCs w:val="22"/>
        </w:rPr>
      </w:r>
      <w:r>
        <w:rPr>
          <w:sz w:val="22"/>
          <w:szCs w:val="22"/>
        </w:rPr>
        <w:fldChar w:fldCharType="separate"/>
      </w:r>
      <w:r>
        <w:rPr>
          <w:sz w:val="22"/>
          <w:szCs w:val="22"/>
        </w:rPr>
        <w:t>2.1</w:t>
      </w:r>
      <w:r>
        <w:rPr>
          <w:sz w:val="22"/>
          <w:szCs w:val="22"/>
        </w:rPr>
        <w:fldChar w:fldCharType="end"/>
      </w:r>
      <w:r>
        <w:rPr>
          <w:sz w:val="22"/>
          <w:szCs w:val="22"/>
        </w:rPr>
        <w:t>: Coexistence with Rel-15 UEs</w:t>
      </w:r>
    </w:p>
    <w:p w14:paraId="3A54BF21" w14:textId="65511229" w:rsidR="00341E57" w:rsidRDefault="00341E57" w:rsidP="00F134BA">
      <w:pPr>
        <w:pStyle w:val="ListParagraph"/>
        <w:numPr>
          <w:ilvl w:val="0"/>
          <w:numId w:val="17"/>
        </w:numPr>
        <w:rPr>
          <w:sz w:val="22"/>
          <w:szCs w:val="22"/>
        </w:rPr>
      </w:pPr>
      <w:r>
        <w:rPr>
          <w:sz w:val="22"/>
          <w:szCs w:val="22"/>
        </w:rPr>
        <w:t xml:space="preserve">Subsection </w:t>
      </w:r>
      <w:r>
        <w:rPr>
          <w:sz w:val="22"/>
          <w:szCs w:val="22"/>
        </w:rPr>
        <w:fldChar w:fldCharType="begin"/>
      </w:r>
      <w:r>
        <w:rPr>
          <w:sz w:val="22"/>
          <w:szCs w:val="22"/>
        </w:rPr>
        <w:instrText xml:space="preserve"> REF _Ref68447690 \n \h </w:instrText>
      </w:r>
      <w:r>
        <w:rPr>
          <w:sz w:val="22"/>
          <w:szCs w:val="22"/>
        </w:rPr>
      </w:r>
      <w:r>
        <w:rPr>
          <w:sz w:val="22"/>
          <w:szCs w:val="22"/>
        </w:rPr>
        <w:fldChar w:fldCharType="separate"/>
      </w:r>
      <w:r>
        <w:rPr>
          <w:sz w:val="22"/>
          <w:szCs w:val="22"/>
        </w:rPr>
        <w:t>2.2</w:t>
      </w:r>
      <w:r>
        <w:rPr>
          <w:sz w:val="22"/>
          <w:szCs w:val="22"/>
        </w:rPr>
        <w:fldChar w:fldCharType="end"/>
      </w:r>
      <w:r>
        <w:rPr>
          <w:sz w:val="22"/>
          <w:szCs w:val="22"/>
        </w:rPr>
        <w:t>: Complying with Paging Detection Performance Requirements</w:t>
      </w:r>
    </w:p>
    <w:p w14:paraId="603523A9" w14:textId="1AA863F5" w:rsidR="00341E57" w:rsidRDefault="00341E57" w:rsidP="00F134BA">
      <w:pPr>
        <w:pStyle w:val="ListParagraph"/>
        <w:numPr>
          <w:ilvl w:val="0"/>
          <w:numId w:val="17"/>
        </w:numPr>
        <w:rPr>
          <w:sz w:val="22"/>
          <w:szCs w:val="22"/>
        </w:rPr>
      </w:pPr>
      <w:r>
        <w:rPr>
          <w:sz w:val="22"/>
          <w:szCs w:val="22"/>
        </w:rPr>
        <w:t xml:space="preserve">Subsection </w:t>
      </w:r>
      <w:r>
        <w:rPr>
          <w:sz w:val="22"/>
          <w:szCs w:val="22"/>
        </w:rPr>
        <w:fldChar w:fldCharType="begin"/>
      </w:r>
      <w:r>
        <w:rPr>
          <w:sz w:val="22"/>
          <w:szCs w:val="22"/>
        </w:rPr>
        <w:instrText xml:space="preserve"> REF _Ref68447706 \n \h </w:instrText>
      </w:r>
      <w:r>
        <w:rPr>
          <w:sz w:val="22"/>
          <w:szCs w:val="22"/>
        </w:rPr>
      </w:r>
      <w:r>
        <w:rPr>
          <w:sz w:val="22"/>
          <w:szCs w:val="22"/>
        </w:rPr>
        <w:fldChar w:fldCharType="separate"/>
      </w:r>
      <w:r>
        <w:rPr>
          <w:sz w:val="22"/>
          <w:szCs w:val="22"/>
        </w:rPr>
        <w:t>2.3</w:t>
      </w:r>
      <w:r>
        <w:rPr>
          <w:sz w:val="22"/>
          <w:szCs w:val="22"/>
        </w:rPr>
        <w:fldChar w:fldCharType="end"/>
      </w:r>
      <w:r>
        <w:rPr>
          <w:sz w:val="22"/>
          <w:szCs w:val="22"/>
        </w:rPr>
        <w:t>: Resource Overhead</w:t>
      </w:r>
    </w:p>
    <w:p w14:paraId="5ACC4C84" w14:textId="5B091A55" w:rsidR="00EE04E4" w:rsidRDefault="00EE04E4" w:rsidP="00F134BA">
      <w:pPr>
        <w:pStyle w:val="ListParagraph"/>
        <w:numPr>
          <w:ilvl w:val="0"/>
          <w:numId w:val="17"/>
        </w:numPr>
        <w:rPr>
          <w:sz w:val="22"/>
          <w:szCs w:val="22"/>
        </w:rPr>
      </w:pPr>
      <w:r>
        <w:rPr>
          <w:sz w:val="22"/>
          <w:szCs w:val="22"/>
        </w:rPr>
        <w:t xml:space="preserve">Subsection </w:t>
      </w:r>
      <w:r>
        <w:rPr>
          <w:sz w:val="22"/>
          <w:szCs w:val="22"/>
        </w:rPr>
        <w:fldChar w:fldCharType="begin"/>
      </w:r>
      <w:r>
        <w:rPr>
          <w:sz w:val="22"/>
          <w:szCs w:val="22"/>
        </w:rPr>
        <w:instrText xml:space="preserve"> REF _Ref68615445 \n \h </w:instrText>
      </w:r>
      <w:r>
        <w:rPr>
          <w:sz w:val="22"/>
          <w:szCs w:val="22"/>
        </w:rPr>
      </w:r>
      <w:r>
        <w:rPr>
          <w:sz w:val="22"/>
          <w:szCs w:val="22"/>
        </w:rPr>
        <w:fldChar w:fldCharType="separate"/>
      </w:r>
      <w:r>
        <w:rPr>
          <w:sz w:val="22"/>
          <w:szCs w:val="22"/>
        </w:rPr>
        <w:t>2.4</w:t>
      </w:r>
      <w:r>
        <w:rPr>
          <w:sz w:val="22"/>
          <w:szCs w:val="22"/>
        </w:rPr>
        <w:fldChar w:fldCharType="end"/>
      </w:r>
      <w:r>
        <w:rPr>
          <w:sz w:val="22"/>
          <w:szCs w:val="22"/>
        </w:rPr>
        <w:t xml:space="preserve">: </w:t>
      </w:r>
      <w:r w:rsidR="00F1557E">
        <w:rPr>
          <w:sz w:val="22"/>
          <w:szCs w:val="22"/>
        </w:rPr>
        <w:t xml:space="preserve">UE </w:t>
      </w:r>
      <w:r>
        <w:rPr>
          <w:sz w:val="22"/>
          <w:szCs w:val="22"/>
        </w:rPr>
        <w:t xml:space="preserve">Power </w:t>
      </w:r>
      <w:r w:rsidR="005E2A06">
        <w:rPr>
          <w:sz w:val="22"/>
          <w:szCs w:val="22"/>
        </w:rPr>
        <w:t>S</w:t>
      </w:r>
      <w:r>
        <w:rPr>
          <w:sz w:val="22"/>
          <w:szCs w:val="22"/>
        </w:rPr>
        <w:t xml:space="preserve">aving </w:t>
      </w:r>
      <w:r w:rsidR="00F1557E">
        <w:rPr>
          <w:sz w:val="22"/>
          <w:szCs w:val="22"/>
        </w:rPr>
        <w:t>Gain</w:t>
      </w:r>
    </w:p>
    <w:p w14:paraId="0DA9D0E9" w14:textId="77777777" w:rsidR="00341E57" w:rsidRDefault="00341E57" w:rsidP="00341E57">
      <w:pPr>
        <w:rPr>
          <w:sz w:val="22"/>
          <w:szCs w:val="22"/>
        </w:rPr>
      </w:pPr>
    </w:p>
    <w:p w14:paraId="10BF0CD2" w14:textId="3B8B8F2B" w:rsidR="00341E57" w:rsidRPr="00341E57" w:rsidRDefault="00341E57" w:rsidP="00341E57">
      <w:pPr>
        <w:rPr>
          <w:sz w:val="22"/>
          <w:szCs w:val="22"/>
        </w:rPr>
      </w:pPr>
      <w:r>
        <w:rPr>
          <w:sz w:val="22"/>
          <w:szCs w:val="22"/>
        </w:rPr>
        <w:t>Subsection</w:t>
      </w:r>
      <w:r w:rsidR="00735D91">
        <w:rPr>
          <w:sz w:val="22"/>
          <w:szCs w:val="22"/>
        </w:rPr>
        <w:t xml:space="preserve"> </w:t>
      </w:r>
      <w:r w:rsidR="00735D91">
        <w:rPr>
          <w:sz w:val="22"/>
          <w:szCs w:val="22"/>
        </w:rPr>
        <w:fldChar w:fldCharType="begin"/>
      </w:r>
      <w:r w:rsidR="00735D91">
        <w:rPr>
          <w:sz w:val="22"/>
          <w:szCs w:val="22"/>
        </w:rPr>
        <w:instrText xml:space="preserve"> REF _Ref68447909 \n \h </w:instrText>
      </w:r>
      <w:r w:rsidR="00735D91">
        <w:rPr>
          <w:sz w:val="22"/>
          <w:szCs w:val="22"/>
        </w:rPr>
      </w:r>
      <w:r w:rsidR="00735D91">
        <w:rPr>
          <w:sz w:val="22"/>
          <w:szCs w:val="22"/>
        </w:rPr>
        <w:fldChar w:fldCharType="separate"/>
      </w:r>
      <w:r w:rsidR="00EE04E4">
        <w:rPr>
          <w:sz w:val="22"/>
          <w:szCs w:val="22"/>
        </w:rPr>
        <w:t>2.5</w:t>
      </w:r>
      <w:r w:rsidR="00735D91">
        <w:rPr>
          <w:sz w:val="22"/>
          <w:szCs w:val="22"/>
        </w:rPr>
        <w:fldChar w:fldCharType="end"/>
      </w:r>
      <w:r>
        <w:rPr>
          <w:sz w:val="22"/>
          <w:szCs w:val="22"/>
        </w:rPr>
        <w:t xml:space="preserve"> will provide concluding remarks </w:t>
      </w:r>
      <w:r w:rsidR="00735D91">
        <w:rPr>
          <w:sz w:val="22"/>
          <w:szCs w:val="22"/>
        </w:rPr>
        <w:t>from the above sub-sections.</w:t>
      </w:r>
    </w:p>
    <w:p w14:paraId="60279E24" w14:textId="77777777" w:rsidR="0012062E" w:rsidRDefault="0012062E" w:rsidP="004B44A1">
      <w:pPr>
        <w:rPr>
          <w:sz w:val="22"/>
          <w:szCs w:val="22"/>
        </w:rPr>
      </w:pPr>
    </w:p>
    <w:p w14:paraId="6AEABE77" w14:textId="77777777" w:rsidR="0012062E" w:rsidRDefault="0012062E" w:rsidP="004B44A1">
      <w:pPr>
        <w:rPr>
          <w:sz w:val="22"/>
          <w:szCs w:val="22"/>
        </w:rPr>
      </w:pPr>
    </w:p>
    <w:p w14:paraId="28741D71" w14:textId="34AC8FDD" w:rsidR="00341E57" w:rsidRDefault="00341E57" w:rsidP="00341E57">
      <w:pPr>
        <w:pStyle w:val="Heading2"/>
      </w:pPr>
      <w:bookmarkStart w:id="8" w:name="_Ref68447682"/>
      <w:r>
        <w:t>Coexistence with Rel-15 UEs</w:t>
      </w:r>
      <w:bookmarkEnd w:id="8"/>
    </w:p>
    <w:p w14:paraId="099A3E0A" w14:textId="4D531C90" w:rsidR="00341E57" w:rsidRDefault="00735D91" w:rsidP="004B44A1">
      <w:pPr>
        <w:rPr>
          <w:sz w:val="22"/>
          <w:szCs w:val="22"/>
        </w:rPr>
      </w:pPr>
      <w:r>
        <w:rPr>
          <w:sz w:val="22"/>
          <w:szCs w:val="22"/>
        </w:rPr>
        <w:t>From RAN1 #104-e agreement, Rel-15 multiplexing schemes are the baseline</w:t>
      </w:r>
      <w:r w:rsidR="005E2A06">
        <w:rPr>
          <w:sz w:val="22"/>
          <w:szCs w:val="22"/>
        </w:rPr>
        <w:t xml:space="preserve"> design</w:t>
      </w:r>
      <w:r w:rsidR="004C7813">
        <w:rPr>
          <w:sz w:val="22"/>
          <w:szCs w:val="22"/>
        </w:rPr>
        <w:t>s</w:t>
      </w:r>
      <w:r>
        <w:rPr>
          <w:sz w:val="22"/>
          <w:szCs w:val="22"/>
        </w:rPr>
        <w:t xml:space="preserve"> for PEI</w:t>
      </w:r>
      <w:r>
        <w:rPr>
          <w:rFonts w:asciiTheme="minorEastAsia" w:eastAsiaTheme="minorEastAsia" w:hAnsiTheme="minorEastAsia"/>
          <w:sz w:val="22"/>
          <w:szCs w:val="22"/>
          <w:lang w:eastAsia="zh-TW"/>
        </w:rPr>
        <w:t xml:space="preserve"> </w:t>
      </w:r>
      <w:r>
        <w:rPr>
          <w:sz w:val="22"/>
          <w:szCs w:val="22"/>
        </w:rPr>
        <w:t xml:space="preserve">coexistence </w:t>
      </w:r>
      <w:r w:rsidR="005E2A06">
        <w:rPr>
          <w:sz w:val="22"/>
          <w:szCs w:val="22"/>
        </w:rPr>
        <w:t>with Rel-15 channels/</w:t>
      </w:r>
      <w:r w:rsidR="004C7813">
        <w:rPr>
          <w:sz w:val="22"/>
          <w:szCs w:val="22"/>
        </w:rPr>
        <w:t>signals:</w:t>
      </w:r>
    </w:p>
    <w:tbl>
      <w:tblPr>
        <w:tblStyle w:val="TableGrid"/>
        <w:tblW w:w="0" w:type="auto"/>
        <w:tblLook w:val="04A0" w:firstRow="1" w:lastRow="0" w:firstColumn="1" w:lastColumn="0" w:noHBand="0" w:noVBand="1"/>
      </w:tblPr>
      <w:tblGrid>
        <w:gridCol w:w="10457"/>
      </w:tblGrid>
      <w:tr w:rsidR="00735D91" w14:paraId="04D66CE8" w14:textId="77777777" w:rsidTr="00735D91">
        <w:tc>
          <w:tcPr>
            <w:tcW w:w="10457" w:type="dxa"/>
          </w:tcPr>
          <w:p w14:paraId="06BA1FFB" w14:textId="77777777" w:rsidR="00735D91" w:rsidRPr="009D4827" w:rsidRDefault="00735D91" w:rsidP="00735D91">
            <w:pPr>
              <w:rPr>
                <w:sz w:val="22"/>
                <w:szCs w:val="22"/>
                <w:lang w:val="en-US"/>
              </w:rPr>
            </w:pPr>
            <w:r w:rsidRPr="009D4827">
              <w:rPr>
                <w:sz w:val="22"/>
                <w:szCs w:val="22"/>
                <w:highlight w:val="green"/>
                <w:shd w:val="clear" w:color="auto" w:fill="FFFF00"/>
              </w:rPr>
              <w:t>Agreements:</w:t>
            </w:r>
          </w:p>
          <w:p w14:paraId="2D698B0B" w14:textId="77777777" w:rsidR="00735D91" w:rsidRPr="009D4827" w:rsidRDefault="00735D91" w:rsidP="00735D91">
            <w:pPr>
              <w:rPr>
                <w:sz w:val="22"/>
                <w:szCs w:val="22"/>
              </w:rPr>
            </w:pPr>
            <w:r w:rsidRPr="009D4827">
              <w:rPr>
                <w:sz w:val="22"/>
                <w:szCs w:val="22"/>
              </w:rPr>
              <w:t>For the evaluation and comparison of PEI candidate designs, companies to report</w:t>
            </w:r>
          </w:p>
          <w:p w14:paraId="4507FAF0" w14:textId="77777777" w:rsidR="00735D91" w:rsidRPr="009D4827" w:rsidRDefault="00735D91" w:rsidP="00F134BA">
            <w:pPr>
              <w:numPr>
                <w:ilvl w:val="0"/>
                <w:numId w:val="12"/>
              </w:numPr>
              <w:rPr>
                <w:sz w:val="22"/>
                <w:szCs w:val="22"/>
              </w:rPr>
            </w:pPr>
            <w:r w:rsidRPr="009D4827">
              <w:rPr>
                <w:sz w:val="22"/>
                <w:szCs w:val="22"/>
              </w:rPr>
              <w:t xml:space="preserve">Description of how PEI design can co-exist with existing channels/signals, and impact to legacy UEs. </w:t>
            </w:r>
          </w:p>
          <w:p w14:paraId="5E32B023" w14:textId="77777777" w:rsidR="00735D91" w:rsidRPr="009D4827" w:rsidRDefault="00735D91" w:rsidP="00F134BA">
            <w:pPr>
              <w:numPr>
                <w:ilvl w:val="1"/>
                <w:numId w:val="12"/>
              </w:numPr>
              <w:rPr>
                <w:sz w:val="22"/>
                <w:szCs w:val="22"/>
              </w:rPr>
            </w:pPr>
            <w:r w:rsidRPr="009D4827">
              <w:rPr>
                <w:sz w:val="22"/>
                <w:szCs w:val="22"/>
              </w:rPr>
              <w:t>Rel-15 designs for multiplexing PEI with legacy channels/signals are assumed as baseline</w:t>
            </w:r>
          </w:p>
          <w:p w14:paraId="599C1E95" w14:textId="77777777" w:rsidR="00735D91" w:rsidRPr="009D4827" w:rsidRDefault="00735D91" w:rsidP="00735D91">
            <w:pPr>
              <w:ind w:left="1080"/>
              <w:rPr>
                <w:rFonts w:eastAsia="Calibri"/>
                <w:sz w:val="22"/>
                <w:szCs w:val="22"/>
              </w:rPr>
            </w:pPr>
            <w:r w:rsidRPr="009D4827">
              <w:rPr>
                <w:sz w:val="22"/>
                <w:szCs w:val="22"/>
              </w:rPr>
              <w:t>o  </w:t>
            </w:r>
            <w:r w:rsidRPr="009D4827">
              <w:rPr>
                <w:rStyle w:val="apple-converted-space"/>
                <w:sz w:val="22"/>
                <w:szCs w:val="22"/>
              </w:rPr>
              <w:t> </w:t>
            </w:r>
            <w:r w:rsidRPr="009D4827">
              <w:rPr>
                <w:sz w:val="22"/>
                <w:szCs w:val="22"/>
              </w:rPr>
              <w:t>Other multiplexing method with legacy channels/signals can be additionally reported with justification</w:t>
            </w:r>
          </w:p>
          <w:p w14:paraId="36E83217" w14:textId="77777777" w:rsidR="00735D91" w:rsidRDefault="00735D91" w:rsidP="004B44A1">
            <w:pPr>
              <w:rPr>
                <w:sz w:val="22"/>
                <w:szCs w:val="22"/>
              </w:rPr>
            </w:pPr>
          </w:p>
        </w:tc>
      </w:tr>
    </w:tbl>
    <w:p w14:paraId="6669BB03" w14:textId="77777777" w:rsidR="00735D91" w:rsidRDefault="00735D91" w:rsidP="004B44A1">
      <w:pPr>
        <w:rPr>
          <w:sz w:val="22"/>
          <w:szCs w:val="22"/>
        </w:rPr>
      </w:pPr>
    </w:p>
    <w:p w14:paraId="71EA7979" w14:textId="42DBA846" w:rsidR="00735D91" w:rsidRPr="004B4B89" w:rsidRDefault="005E2A06" w:rsidP="004B44A1">
      <w:pPr>
        <w:rPr>
          <w:sz w:val="22"/>
          <w:szCs w:val="22"/>
        </w:rPr>
      </w:pPr>
      <w:r>
        <w:rPr>
          <w:sz w:val="22"/>
          <w:szCs w:val="22"/>
        </w:rPr>
        <w:t xml:space="preserve">In </w:t>
      </w:r>
      <w:r>
        <w:rPr>
          <w:sz w:val="22"/>
          <w:szCs w:val="22"/>
        </w:rPr>
        <w:fldChar w:fldCharType="begin"/>
      </w:r>
      <w:r>
        <w:rPr>
          <w:sz w:val="22"/>
          <w:szCs w:val="22"/>
        </w:rPr>
        <w:instrText xml:space="preserve"> REF _Ref68686837 \h </w:instrText>
      </w:r>
      <w:r>
        <w:rPr>
          <w:sz w:val="22"/>
          <w:szCs w:val="22"/>
        </w:rPr>
      </w:r>
      <w:r>
        <w:rPr>
          <w:sz w:val="22"/>
          <w:szCs w:val="22"/>
        </w:rPr>
        <w:fldChar w:fldCharType="separate"/>
      </w:r>
      <w:r w:rsidRPr="005E2A06">
        <w:rPr>
          <w:sz w:val="22"/>
          <w:szCs w:val="22"/>
        </w:rPr>
        <w:t xml:space="preserve">Table </w:t>
      </w:r>
      <w:r w:rsidRPr="005E2A06">
        <w:rPr>
          <w:noProof/>
          <w:sz w:val="22"/>
          <w:szCs w:val="22"/>
        </w:rPr>
        <w:t>2</w:t>
      </w:r>
      <w:r>
        <w:rPr>
          <w:sz w:val="22"/>
          <w:szCs w:val="22"/>
        </w:rPr>
        <w:fldChar w:fldCharType="end"/>
      </w:r>
      <w:r>
        <w:rPr>
          <w:sz w:val="22"/>
          <w:szCs w:val="22"/>
        </w:rPr>
        <w:t>, there s</w:t>
      </w:r>
      <w:r w:rsidR="00DB506C">
        <w:rPr>
          <w:sz w:val="22"/>
          <w:szCs w:val="22"/>
        </w:rPr>
        <w:t xml:space="preserve">ummarize the available Rel-15 schemes for the PEI </w:t>
      </w:r>
      <w:r>
        <w:rPr>
          <w:sz w:val="22"/>
          <w:szCs w:val="22"/>
        </w:rPr>
        <w:t>coexistence</w:t>
      </w:r>
      <w:r w:rsidR="00DB506C">
        <w:rPr>
          <w:sz w:val="22"/>
          <w:szCs w:val="22"/>
        </w:rPr>
        <w:t xml:space="preserve">. </w:t>
      </w:r>
      <w:r>
        <w:rPr>
          <w:sz w:val="22"/>
          <w:szCs w:val="22"/>
        </w:rPr>
        <w:t>T</w:t>
      </w:r>
      <w:r w:rsidR="00DB506C" w:rsidRPr="004B4B89">
        <w:rPr>
          <w:sz w:val="22"/>
          <w:szCs w:val="22"/>
        </w:rPr>
        <w:t xml:space="preserve">he following </w:t>
      </w:r>
      <w:r>
        <w:rPr>
          <w:sz w:val="22"/>
          <w:szCs w:val="22"/>
        </w:rPr>
        <w:t>are</w:t>
      </w:r>
      <w:r w:rsidR="00DB506C" w:rsidRPr="004B4B89">
        <w:rPr>
          <w:sz w:val="22"/>
          <w:szCs w:val="22"/>
        </w:rPr>
        <w:t xml:space="preserve"> observations:</w:t>
      </w:r>
    </w:p>
    <w:p w14:paraId="43EEDF5B" w14:textId="136BEF33" w:rsidR="007D3B5F" w:rsidRPr="004B4B89" w:rsidRDefault="004B4B89" w:rsidP="00DB506C">
      <w:pPr>
        <w:pStyle w:val="Caption"/>
        <w:rPr>
          <w:b w:val="0"/>
          <w:sz w:val="22"/>
          <w:szCs w:val="22"/>
        </w:rPr>
      </w:pPr>
      <w:r>
        <w:rPr>
          <w:sz w:val="22"/>
          <w:szCs w:val="22"/>
        </w:rPr>
        <w:br/>
      </w:r>
      <w:bookmarkStart w:id="9" w:name="_Ref68693822"/>
      <w:r w:rsidR="00DB506C" w:rsidRPr="00226732">
        <w:rPr>
          <w:i/>
          <w:sz w:val="22"/>
          <w:szCs w:val="22"/>
          <w:u w:val="single"/>
        </w:rPr>
        <w:t xml:space="preserve">Observation </w:t>
      </w:r>
      <w:r w:rsidR="00DB506C" w:rsidRPr="00226732">
        <w:rPr>
          <w:i/>
          <w:sz w:val="22"/>
          <w:szCs w:val="22"/>
          <w:u w:val="single"/>
        </w:rPr>
        <w:fldChar w:fldCharType="begin"/>
      </w:r>
      <w:r w:rsidR="00DB506C" w:rsidRPr="00226732">
        <w:rPr>
          <w:i/>
          <w:sz w:val="22"/>
          <w:szCs w:val="22"/>
          <w:u w:val="single"/>
        </w:rPr>
        <w:instrText xml:space="preserve"> SEQ Observation \* ARABIC </w:instrText>
      </w:r>
      <w:r w:rsidR="00DB506C" w:rsidRPr="00226732">
        <w:rPr>
          <w:i/>
          <w:sz w:val="22"/>
          <w:szCs w:val="22"/>
          <w:u w:val="single"/>
        </w:rPr>
        <w:fldChar w:fldCharType="separate"/>
      </w:r>
      <w:r w:rsidR="00865A82">
        <w:rPr>
          <w:i/>
          <w:noProof/>
          <w:sz w:val="22"/>
          <w:szCs w:val="22"/>
          <w:u w:val="single"/>
        </w:rPr>
        <w:t>1</w:t>
      </w:r>
      <w:r w:rsidR="00DB506C" w:rsidRPr="00226732">
        <w:rPr>
          <w:i/>
          <w:sz w:val="22"/>
          <w:szCs w:val="22"/>
          <w:u w:val="single"/>
        </w:rPr>
        <w:fldChar w:fldCharType="end"/>
      </w:r>
      <w:r w:rsidR="00DB506C" w:rsidRPr="004B4B89">
        <w:rPr>
          <w:sz w:val="22"/>
          <w:szCs w:val="22"/>
        </w:rPr>
        <w:t>:</w:t>
      </w:r>
      <w:r w:rsidR="00DB506C" w:rsidRPr="004B4B89">
        <w:rPr>
          <w:b w:val="0"/>
          <w:sz w:val="22"/>
          <w:szCs w:val="22"/>
        </w:rPr>
        <w:t xml:space="preserve"> PEI-PDCCH-A can co-exist </w:t>
      </w:r>
      <w:r w:rsidR="007D3B5F" w:rsidRPr="004B4B89">
        <w:rPr>
          <w:b w:val="0"/>
          <w:sz w:val="22"/>
          <w:szCs w:val="22"/>
        </w:rPr>
        <w:t xml:space="preserve">with all </w:t>
      </w:r>
      <w:r w:rsidR="005E2A06">
        <w:rPr>
          <w:b w:val="0"/>
          <w:sz w:val="22"/>
          <w:szCs w:val="22"/>
        </w:rPr>
        <w:t xml:space="preserve">Rel-15 </w:t>
      </w:r>
      <w:r w:rsidR="007D3B5F" w:rsidRPr="004B4B89">
        <w:rPr>
          <w:b w:val="0"/>
          <w:sz w:val="22"/>
          <w:szCs w:val="22"/>
        </w:rPr>
        <w:t>channels</w:t>
      </w:r>
      <w:r w:rsidR="005E2A06">
        <w:rPr>
          <w:b w:val="0"/>
          <w:sz w:val="22"/>
          <w:szCs w:val="22"/>
        </w:rPr>
        <w:t>/signals</w:t>
      </w:r>
      <w:r w:rsidR="00DB506C" w:rsidRPr="004B4B89">
        <w:rPr>
          <w:b w:val="0"/>
          <w:sz w:val="22"/>
          <w:szCs w:val="22"/>
        </w:rPr>
        <w:t xml:space="preserve"> by </w:t>
      </w:r>
      <w:r w:rsidR="005E2A06">
        <w:rPr>
          <w:b w:val="0"/>
          <w:sz w:val="22"/>
          <w:szCs w:val="22"/>
        </w:rPr>
        <w:t>sharing</w:t>
      </w:r>
      <w:r w:rsidR="00DB506C" w:rsidRPr="004B4B89">
        <w:rPr>
          <w:b w:val="0"/>
          <w:sz w:val="22"/>
          <w:szCs w:val="22"/>
        </w:rPr>
        <w:t xml:space="preserve"> a CORESET</w:t>
      </w:r>
      <w:r w:rsidR="005E2A06">
        <w:rPr>
          <w:b w:val="0"/>
          <w:sz w:val="22"/>
          <w:szCs w:val="22"/>
        </w:rPr>
        <w:t xml:space="preserve"> of</w:t>
      </w:r>
      <w:r w:rsidR="007D3B5F" w:rsidRPr="004B4B89">
        <w:rPr>
          <w:b w:val="0"/>
          <w:sz w:val="22"/>
          <w:szCs w:val="22"/>
        </w:rPr>
        <w:t xml:space="preserve"> legacy PDCCHs</w:t>
      </w:r>
      <w:r w:rsidR="005E2A06">
        <w:rPr>
          <w:b w:val="0"/>
          <w:sz w:val="22"/>
          <w:szCs w:val="22"/>
        </w:rPr>
        <w:t>.</w:t>
      </w:r>
      <w:r w:rsidR="007D3B5F" w:rsidRPr="004B4B89">
        <w:rPr>
          <w:b w:val="0"/>
          <w:sz w:val="22"/>
          <w:szCs w:val="22"/>
        </w:rPr>
        <w:t xml:space="preserve"> </w:t>
      </w:r>
      <w:r w:rsidR="005E2A06">
        <w:rPr>
          <w:b w:val="0"/>
          <w:sz w:val="22"/>
          <w:szCs w:val="22"/>
        </w:rPr>
        <w:t>B</w:t>
      </w:r>
      <w:r w:rsidR="00DB506C" w:rsidRPr="004B4B89">
        <w:rPr>
          <w:b w:val="0"/>
          <w:sz w:val="22"/>
          <w:szCs w:val="22"/>
        </w:rPr>
        <w:t>y virtue of UE blind decoding</w:t>
      </w:r>
      <w:r w:rsidR="007D3B5F" w:rsidRPr="004B4B89">
        <w:rPr>
          <w:b w:val="0"/>
          <w:sz w:val="22"/>
          <w:szCs w:val="22"/>
        </w:rPr>
        <w:t>, there require</w:t>
      </w:r>
      <w:r w:rsidR="005E2A06">
        <w:rPr>
          <w:b w:val="0"/>
          <w:sz w:val="22"/>
          <w:szCs w:val="22"/>
        </w:rPr>
        <w:t>s</w:t>
      </w:r>
      <w:r w:rsidR="007D3B5F" w:rsidRPr="004B4B89">
        <w:rPr>
          <w:b w:val="0"/>
          <w:sz w:val="22"/>
          <w:szCs w:val="22"/>
        </w:rPr>
        <w:t xml:space="preserve"> </w:t>
      </w:r>
      <w:r w:rsidR="005E2A06">
        <w:rPr>
          <w:b w:val="0"/>
          <w:sz w:val="22"/>
          <w:szCs w:val="22"/>
        </w:rPr>
        <w:t>no</w:t>
      </w:r>
      <w:r w:rsidR="007D3B5F" w:rsidRPr="004B4B89">
        <w:rPr>
          <w:b w:val="0"/>
          <w:sz w:val="22"/>
          <w:szCs w:val="22"/>
        </w:rPr>
        <w:t xml:space="preserve"> gNB indication for whether the control resource is occupied </w:t>
      </w:r>
      <w:r w:rsidR="005E2A06">
        <w:rPr>
          <w:b w:val="0"/>
          <w:sz w:val="22"/>
          <w:szCs w:val="22"/>
        </w:rPr>
        <w:t xml:space="preserve">by </w:t>
      </w:r>
      <w:r w:rsidR="007D3B5F" w:rsidRPr="004B4B89">
        <w:rPr>
          <w:b w:val="0"/>
          <w:sz w:val="22"/>
          <w:szCs w:val="22"/>
        </w:rPr>
        <w:t>PEI-PDCCH or not.</w:t>
      </w:r>
      <w:bookmarkEnd w:id="9"/>
    </w:p>
    <w:p w14:paraId="329CBB4A" w14:textId="5BC9473D" w:rsidR="007D3B5F" w:rsidRPr="001D09CE" w:rsidRDefault="004B4B89" w:rsidP="001D09CE">
      <w:pPr>
        <w:pStyle w:val="Caption"/>
        <w:rPr>
          <w:b w:val="0"/>
          <w:sz w:val="22"/>
          <w:szCs w:val="22"/>
        </w:rPr>
      </w:pPr>
      <w:r>
        <w:rPr>
          <w:sz w:val="22"/>
          <w:szCs w:val="22"/>
        </w:rPr>
        <w:br/>
      </w:r>
      <w:bookmarkStart w:id="10" w:name="_Ref68693892"/>
      <w:r w:rsidR="007D3B5F" w:rsidRPr="00226732">
        <w:rPr>
          <w:i/>
          <w:sz w:val="22"/>
          <w:szCs w:val="22"/>
          <w:u w:val="single"/>
        </w:rPr>
        <w:t xml:space="preserve">Observation </w:t>
      </w:r>
      <w:r w:rsidR="007D3B5F" w:rsidRPr="00226732">
        <w:rPr>
          <w:i/>
          <w:sz w:val="22"/>
          <w:szCs w:val="22"/>
          <w:u w:val="single"/>
        </w:rPr>
        <w:fldChar w:fldCharType="begin"/>
      </w:r>
      <w:r w:rsidR="007D3B5F" w:rsidRPr="00226732">
        <w:rPr>
          <w:i/>
          <w:sz w:val="22"/>
          <w:szCs w:val="22"/>
          <w:u w:val="single"/>
        </w:rPr>
        <w:instrText xml:space="preserve"> SEQ Observation \* ARABIC </w:instrText>
      </w:r>
      <w:r w:rsidR="007D3B5F" w:rsidRPr="00226732">
        <w:rPr>
          <w:i/>
          <w:sz w:val="22"/>
          <w:szCs w:val="22"/>
          <w:u w:val="single"/>
        </w:rPr>
        <w:fldChar w:fldCharType="separate"/>
      </w:r>
      <w:r w:rsidR="00865A82">
        <w:rPr>
          <w:i/>
          <w:noProof/>
          <w:sz w:val="22"/>
          <w:szCs w:val="22"/>
          <w:u w:val="single"/>
        </w:rPr>
        <w:t>2</w:t>
      </w:r>
      <w:r w:rsidR="007D3B5F" w:rsidRPr="00226732">
        <w:rPr>
          <w:i/>
          <w:sz w:val="22"/>
          <w:szCs w:val="22"/>
          <w:u w:val="single"/>
        </w:rPr>
        <w:fldChar w:fldCharType="end"/>
      </w:r>
      <w:r w:rsidR="007D3B5F" w:rsidRPr="004B4B89">
        <w:rPr>
          <w:sz w:val="22"/>
          <w:szCs w:val="22"/>
        </w:rPr>
        <w:t xml:space="preserve">: </w:t>
      </w:r>
      <w:r w:rsidR="007D3B5F" w:rsidRPr="004B4B89">
        <w:rPr>
          <w:b w:val="0"/>
          <w:sz w:val="22"/>
          <w:szCs w:val="22"/>
        </w:rPr>
        <w:t>PEI-TRS-A can</w:t>
      </w:r>
      <w:r w:rsidR="001D09CE">
        <w:rPr>
          <w:b w:val="0"/>
          <w:sz w:val="22"/>
          <w:szCs w:val="22"/>
        </w:rPr>
        <w:t xml:space="preserve"> </w:t>
      </w:r>
      <w:r w:rsidR="001D09CE" w:rsidRPr="001D09CE">
        <w:rPr>
          <w:sz w:val="22"/>
          <w:szCs w:val="22"/>
        </w:rPr>
        <w:t>conditionally</w:t>
      </w:r>
      <w:r w:rsidR="007D3B5F" w:rsidRPr="004B4B89">
        <w:rPr>
          <w:b w:val="0"/>
          <w:sz w:val="22"/>
          <w:szCs w:val="22"/>
        </w:rPr>
        <w:t xml:space="preserve"> co-exist with </w:t>
      </w:r>
      <w:r w:rsidR="005E2A06">
        <w:rPr>
          <w:b w:val="0"/>
          <w:sz w:val="22"/>
          <w:szCs w:val="22"/>
        </w:rPr>
        <w:t xml:space="preserve">Rel-15 </w:t>
      </w:r>
      <w:r w:rsidR="007D3B5F" w:rsidRPr="004B4B89">
        <w:rPr>
          <w:b w:val="0"/>
          <w:sz w:val="22"/>
          <w:szCs w:val="22"/>
        </w:rPr>
        <w:t>PDSCH</w:t>
      </w:r>
      <w:r>
        <w:rPr>
          <w:b w:val="0"/>
          <w:sz w:val="22"/>
          <w:szCs w:val="22"/>
        </w:rPr>
        <w:t xml:space="preserve"> channels</w:t>
      </w:r>
      <w:r w:rsidR="007D3B5F" w:rsidRPr="004B4B89">
        <w:rPr>
          <w:b w:val="0"/>
          <w:sz w:val="22"/>
          <w:szCs w:val="22"/>
        </w:rPr>
        <w:t xml:space="preserve"> by</w:t>
      </w:r>
      <w:r w:rsidR="005E2A06">
        <w:rPr>
          <w:b w:val="0"/>
          <w:sz w:val="22"/>
          <w:szCs w:val="22"/>
        </w:rPr>
        <w:t xml:space="preserve"> utilizing up to 3 </w:t>
      </w:r>
      <w:r w:rsidR="005E2A06" w:rsidRPr="004B4B89">
        <w:rPr>
          <w:b w:val="0"/>
          <w:sz w:val="22"/>
          <w:szCs w:val="22"/>
        </w:rPr>
        <w:t>rate-matching pattern(s)</w:t>
      </w:r>
      <w:r w:rsidR="005E2A06">
        <w:rPr>
          <w:b w:val="0"/>
          <w:sz w:val="22"/>
          <w:szCs w:val="22"/>
        </w:rPr>
        <w:t xml:space="preserve"> provided by</w:t>
      </w:r>
      <w:r w:rsidR="007D3B5F" w:rsidRPr="004B4B89">
        <w:rPr>
          <w:b w:val="0"/>
          <w:sz w:val="22"/>
          <w:szCs w:val="22"/>
        </w:rPr>
        <w:t xml:space="preserve"> </w:t>
      </w:r>
      <w:r w:rsidR="005E2A06" w:rsidRPr="005E2A06">
        <w:rPr>
          <w:b w:val="0"/>
          <w:i/>
          <w:sz w:val="22"/>
          <w:szCs w:val="22"/>
        </w:rPr>
        <w:t>aperiodic-ZP-CSI-RS-ResourceSetsToAddModList</w:t>
      </w:r>
      <w:r w:rsidR="005E2A06">
        <w:rPr>
          <w:b w:val="0"/>
          <w:sz w:val="22"/>
          <w:szCs w:val="22"/>
        </w:rPr>
        <w:t>.</w:t>
      </w:r>
      <w:r w:rsidR="007D3B5F" w:rsidRPr="004B4B89">
        <w:rPr>
          <w:b w:val="0"/>
          <w:sz w:val="22"/>
          <w:szCs w:val="22"/>
        </w:rPr>
        <w:t xml:space="preserve"> gNB can indicate whether </w:t>
      </w:r>
      <w:r w:rsidR="005E2A06">
        <w:rPr>
          <w:b w:val="0"/>
          <w:sz w:val="22"/>
          <w:szCs w:val="22"/>
        </w:rPr>
        <w:t>or not a Rel-15 UE should skip the</w:t>
      </w:r>
      <w:r w:rsidR="007D3B5F" w:rsidRPr="004B4B89">
        <w:rPr>
          <w:b w:val="0"/>
          <w:sz w:val="22"/>
          <w:szCs w:val="22"/>
        </w:rPr>
        <w:t xml:space="preserve"> </w:t>
      </w:r>
      <w:r w:rsidR="005E2A06">
        <w:rPr>
          <w:b w:val="0"/>
          <w:sz w:val="22"/>
          <w:szCs w:val="22"/>
        </w:rPr>
        <w:t xml:space="preserve">indicated aperiodic </w:t>
      </w:r>
      <w:r w:rsidR="007D3B5F" w:rsidRPr="004B4B89">
        <w:rPr>
          <w:b w:val="0"/>
          <w:sz w:val="22"/>
          <w:szCs w:val="22"/>
        </w:rPr>
        <w:t xml:space="preserve">ZP-CSI-RS </w:t>
      </w:r>
      <w:r w:rsidR="005E2A06">
        <w:rPr>
          <w:b w:val="0"/>
          <w:sz w:val="22"/>
          <w:szCs w:val="22"/>
        </w:rPr>
        <w:t>resources</w:t>
      </w:r>
      <w:r w:rsidR="007D3B5F" w:rsidRPr="004B4B89">
        <w:rPr>
          <w:b w:val="0"/>
          <w:sz w:val="22"/>
          <w:szCs w:val="22"/>
        </w:rPr>
        <w:t xml:space="preserve">, and Rel-15 UE is mandated to support the dynamic gNB indication </w:t>
      </w:r>
      <w:r w:rsidR="005E2A06">
        <w:rPr>
          <w:b w:val="0"/>
          <w:sz w:val="22"/>
          <w:szCs w:val="22"/>
        </w:rPr>
        <w:t>via</w:t>
      </w:r>
      <w:r w:rsidR="007D3B5F" w:rsidRPr="004B4B89">
        <w:rPr>
          <w:b w:val="0"/>
          <w:sz w:val="22"/>
          <w:szCs w:val="22"/>
        </w:rPr>
        <w:t xml:space="preserve"> DCI</w:t>
      </w:r>
      <w:r w:rsidR="001D09CE">
        <w:rPr>
          <w:b w:val="0"/>
          <w:sz w:val="22"/>
          <w:szCs w:val="22"/>
        </w:rPr>
        <w:t xml:space="preserve"> format 1_</w:t>
      </w:r>
      <w:r w:rsidR="001D09CE" w:rsidRPr="001D09CE">
        <w:rPr>
          <w:b w:val="0"/>
          <w:sz w:val="22"/>
          <w:szCs w:val="22"/>
        </w:rPr>
        <w:t>1</w:t>
      </w:r>
      <w:r w:rsidR="007D3B5F" w:rsidRPr="001D09CE">
        <w:rPr>
          <w:b w:val="0"/>
          <w:sz w:val="22"/>
          <w:szCs w:val="22"/>
        </w:rPr>
        <w:t>.</w:t>
      </w:r>
      <w:r w:rsidR="001D09CE" w:rsidRPr="005E2A06">
        <w:rPr>
          <w:b w:val="0"/>
          <w:color w:val="FF0000"/>
          <w:sz w:val="22"/>
          <w:szCs w:val="22"/>
        </w:rPr>
        <w:t xml:space="preserve"> </w:t>
      </w:r>
      <w:r w:rsidR="005E2A06">
        <w:rPr>
          <w:b w:val="0"/>
          <w:color w:val="FF0000"/>
          <w:sz w:val="22"/>
          <w:szCs w:val="22"/>
        </w:rPr>
        <w:t>On the other hand</w:t>
      </w:r>
      <w:r w:rsidR="005E2A06" w:rsidRPr="005E2A06">
        <w:rPr>
          <w:b w:val="0"/>
          <w:color w:val="FF0000"/>
          <w:sz w:val="22"/>
          <w:szCs w:val="22"/>
        </w:rPr>
        <w:t xml:space="preserve">, </w:t>
      </w:r>
      <w:r w:rsidR="001D09CE" w:rsidRPr="001D09CE">
        <w:rPr>
          <w:b w:val="0"/>
          <w:color w:val="FF0000"/>
          <w:sz w:val="22"/>
          <w:szCs w:val="22"/>
          <w:lang w:eastAsia="zh-CN"/>
        </w:rPr>
        <w:t xml:space="preserve">For UE receiving PDSCH scheduled by DCI format 1_0 or PDSCHs with SPS activated by DCI format 1_0, the UE assumes </w:t>
      </w:r>
      <w:r w:rsidR="005E2A06" w:rsidRPr="005E2A06">
        <w:rPr>
          <w:b w:val="0"/>
          <w:color w:val="FF0000"/>
          <w:sz w:val="22"/>
          <w:szCs w:val="22"/>
          <w:lang w:eastAsia="zh-CN"/>
        </w:rPr>
        <w:t xml:space="preserve">the REs corresponding to configured resources in </w:t>
      </w:r>
      <w:r w:rsidR="005E2A06" w:rsidRPr="005E2A06">
        <w:rPr>
          <w:b w:val="0"/>
          <w:i/>
          <w:color w:val="FF0000"/>
          <w:sz w:val="22"/>
          <w:szCs w:val="22"/>
          <w:lang w:eastAsia="zh-CN"/>
        </w:rPr>
        <w:t>aperiodic-ZP-CSI-RS-ResourceSetsToAddModList</w:t>
      </w:r>
      <w:r w:rsidR="005E2A06" w:rsidRPr="005E2A06">
        <w:rPr>
          <w:b w:val="0"/>
          <w:color w:val="FF0000"/>
          <w:sz w:val="22"/>
          <w:szCs w:val="22"/>
          <w:lang w:eastAsia="zh-CN"/>
        </w:rPr>
        <w:t xml:space="preserve"> are </w:t>
      </w:r>
      <w:r w:rsidR="005E2A06" w:rsidRPr="005E2A06">
        <w:rPr>
          <w:color w:val="FF0000"/>
          <w:sz w:val="22"/>
          <w:szCs w:val="22"/>
          <w:lang w:eastAsia="zh-CN"/>
        </w:rPr>
        <w:t>available</w:t>
      </w:r>
      <w:r w:rsidR="005E2A06" w:rsidRPr="005E2A06">
        <w:rPr>
          <w:b w:val="0"/>
          <w:color w:val="FF0000"/>
          <w:sz w:val="22"/>
          <w:szCs w:val="22"/>
          <w:lang w:eastAsia="zh-CN"/>
        </w:rPr>
        <w:t xml:space="preserve"> for PDSCH. </w:t>
      </w:r>
      <w:r w:rsidR="005E2A06">
        <w:rPr>
          <w:b w:val="0"/>
          <w:color w:val="FF0000"/>
          <w:sz w:val="22"/>
          <w:szCs w:val="22"/>
          <w:lang w:eastAsia="zh-CN"/>
        </w:rPr>
        <w:t>T</w:t>
      </w:r>
      <w:r w:rsidR="00DC2207">
        <w:rPr>
          <w:b w:val="0"/>
          <w:color w:val="FF0000"/>
          <w:sz w:val="22"/>
          <w:szCs w:val="22"/>
          <w:lang w:eastAsia="zh-CN"/>
        </w:rPr>
        <w:t>here is</w:t>
      </w:r>
      <w:r w:rsidR="001D09CE" w:rsidRPr="001D09CE">
        <w:rPr>
          <w:b w:val="0"/>
          <w:color w:val="FF0000"/>
          <w:sz w:val="22"/>
          <w:szCs w:val="22"/>
          <w:lang w:eastAsia="zh-CN"/>
        </w:rPr>
        <w:t xml:space="preserve"> performance impact to the UE if PEI-TRS-A is </w:t>
      </w:r>
      <w:r w:rsidR="005E2A06">
        <w:rPr>
          <w:b w:val="0"/>
          <w:color w:val="FF0000"/>
          <w:sz w:val="22"/>
          <w:szCs w:val="22"/>
          <w:lang w:eastAsia="zh-CN"/>
        </w:rPr>
        <w:t>transmitted</w:t>
      </w:r>
      <w:r w:rsidR="00B2511B">
        <w:rPr>
          <w:b w:val="0"/>
          <w:color w:val="FF0000"/>
          <w:sz w:val="22"/>
          <w:szCs w:val="22"/>
          <w:lang w:eastAsia="zh-CN"/>
        </w:rPr>
        <w:t xml:space="preserve"> </w:t>
      </w:r>
      <w:r w:rsidR="001D0E45">
        <w:rPr>
          <w:b w:val="0"/>
          <w:color w:val="FF0000"/>
          <w:sz w:val="22"/>
          <w:szCs w:val="22"/>
          <w:lang w:eastAsia="zh-CN"/>
        </w:rPr>
        <w:t>(</w:t>
      </w:r>
      <w:r w:rsidR="00B2511B">
        <w:rPr>
          <w:b w:val="0"/>
          <w:color w:val="FF0000"/>
          <w:sz w:val="22"/>
          <w:szCs w:val="22"/>
          <w:lang w:eastAsia="zh-CN"/>
        </w:rPr>
        <w:t>Sec. 5.1.4.2 TS 38.214</w:t>
      </w:r>
      <w:r w:rsidR="001D0E45">
        <w:rPr>
          <w:b w:val="0"/>
          <w:color w:val="FF0000"/>
          <w:sz w:val="22"/>
          <w:szCs w:val="22"/>
          <w:lang w:eastAsia="zh-CN"/>
        </w:rPr>
        <w:t xml:space="preserve"> </w:t>
      </w:r>
      <w:r w:rsidR="001D0E45">
        <w:rPr>
          <w:b w:val="0"/>
          <w:color w:val="FF0000"/>
          <w:sz w:val="22"/>
          <w:szCs w:val="22"/>
          <w:lang w:eastAsia="zh-CN"/>
        </w:rPr>
        <w:fldChar w:fldCharType="begin"/>
      </w:r>
      <w:r w:rsidR="001D0E45">
        <w:rPr>
          <w:b w:val="0"/>
          <w:color w:val="FF0000"/>
          <w:sz w:val="22"/>
          <w:szCs w:val="22"/>
          <w:lang w:eastAsia="zh-CN"/>
        </w:rPr>
        <w:instrText xml:space="preserve"> REF _Ref68695475 \n </w:instrText>
      </w:r>
      <w:r w:rsidR="001D0E45">
        <w:rPr>
          <w:b w:val="0"/>
          <w:color w:val="FF0000"/>
          <w:sz w:val="22"/>
          <w:szCs w:val="22"/>
          <w:lang w:eastAsia="zh-CN"/>
        </w:rPr>
        <w:fldChar w:fldCharType="separate"/>
      </w:r>
      <w:r w:rsidR="001D0E45">
        <w:rPr>
          <w:b w:val="0"/>
          <w:color w:val="FF0000"/>
          <w:sz w:val="22"/>
          <w:szCs w:val="22"/>
          <w:lang w:eastAsia="zh-CN"/>
        </w:rPr>
        <w:t>[3]</w:t>
      </w:r>
      <w:r w:rsidR="001D0E45">
        <w:rPr>
          <w:b w:val="0"/>
          <w:color w:val="FF0000"/>
          <w:sz w:val="22"/>
          <w:szCs w:val="22"/>
          <w:lang w:eastAsia="zh-CN"/>
        </w:rPr>
        <w:fldChar w:fldCharType="end"/>
      </w:r>
      <w:r w:rsidR="001D0E45">
        <w:rPr>
          <w:b w:val="0"/>
          <w:color w:val="FF0000"/>
          <w:sz w:val="22"/>
          <w:szCs w:val="22"/>
          <w:lang w:eastAsia="zh-CN"/>
        </w:rPr>
        <w:t>)</w:t>
      </w:r>
      <w:r w:rsidR="001D09CE" w:rsidRPr="001D09CE">
        <w:rPr>
          <w:b w:val="0"/>
          <w:color w:val="FF0000"/>
          <w:sz w:val="22"/>
          <w:szCs w:val="22"/>
          <w:lang w:eastAsia="zh-CN"/>
        </w:rPr>
        <w:t>.</w:t>
      </w:r>
      <w:bookmarkEnd w:id="10"/>
    </w:p>
    <w:p w14:paraId="5F60BF80" w14:textId="50151B17" w:rsidR="004B4B89" w:rsidRPr="004B4B89" w:rsidRDefault="001D09CE" w:rsidP="004B4B89">
      <w:pPr>
        <w:pStyle w:val="Caption"/>
        <w:rPr>
          <w:b w:val="0"/>
          <w:sz w:val="22"/>
          <w:szCs w:val="22"/>
        </w:rPr>
      </w:pPr>
      <w:r>
        <w:rPr>
          <w:sz w:val="22"/>
          <w:szCs w:val="22"/>
        </w:rPr>
        <w:br/>
      </w:r>
      <w:bookmarkStart w:id="11" w:name="_Ref68694047"/>
      <w:r w:rsidR="004B4B89" w:rsidRPr="00226732">
        <w:rPr>
          <w:i/>
          <w:sz w:val="22"/>
          <w:szCs w:val="22"/>
          <w:u w:val="single"/>
        </w:rPr>
        <w:t xml:space="preserve">Observation </w:t>
      </w:r>
      <w:r w:rsidR="004B4B89" w:rsidRPr="00226732">
        <w:rPr>
          <w:i/>
          <w:sz w:val="22"/>
          <w:szCs w:val="22"/>
          <w:u w:val="single"/>
        </w:rPr>
        <w:fldChar w:fldCharType="begin"/>
      </w:r>
      <w:r w:rsidR="004B4B89" w:rsidRPr="00226732">
        <w:rPr>
          <w:i/>
          <w:sz w:val="22"/>
          <w:szCs w:val="22"/>
          <w:u w:val="single"/>
        </w:rPr>
        <w:instrText xml:space="preserve"> SEQ Observation \* ARABIC </w:instrText>
      </w:r>
      <w:r w:rsidR="004B4B89" w:rsidRPr="00226732">
        <w:rPr>
          <w:i/>
          <w:sz w:val="22"/>
          <w:szCs w:val="22"/>
          <w:u w:val="single"/>
        </w:rPr>
        <w:fldChar w:fldCharType="separate"/>
      </w:r>
      <w:r w:rsidR="00865A82">
        <w:rPr>
          <w:i/>
          <w:noProof/>
          <w:sz w:val="22"/>
          <w:szCs w:val="22"/>
          <w:u w:val="single"/>
        </w:rPr>
        <w:t>3</w:t>
      </w:r>
      <w:r w:rsidR="004B4B89" w:rsidRPr="00226732">
        <w:rPr>
          <w:i/>
          <w:sz w:val="22"/>
          <w:szCs w:val="22"/>
          <w:u w:val="single"/>
        </w:rPr>
        <w:fldChar w:fldCharType="end"/>
      </w:r>
      <w:r w:rsidR="004B4B89" w:rsidRPr="004B4B89">
        <w:rPr>
          <w:sz w:val="22"/>
          <w:szCs w:val="22"/>
        </w:rPr>
        <w:t xml:space="preserve">: </w:t>
      </w:r>
      <w:r w:rsidR="004B4B89">
        <w:rPr>
          <w:b w:val="0"/>
          <w:sz w:val="22"/>
          <w:szCs w:val="22"/>
        </w:rPr>
        <w:t xml:space="preserve">PEI-SSS-A can co-exist with </w:t>
      </w:r>
      <w:r w:rsidR="005E2A06">
        <w:rPr>
          <w:b w:val="0"/>
          <w:sz w:val="22"/>
          <w:szCs w:val="22"/>
        </w:rPr>
        <w:t xml:space="preserve">Rel-15 </w:t>
      </w:r>
      <w:r w:rsidR="004B4B89">
        <w:rPr>
          <w:b w:val="0"/>
          <w:sz w:val="22"/>
          <w:szCs w:val="22"/>
        </w:rPr>
        <w:t>PDSCH channels</w:t>
      </w:r>
      <w:r w:rsidR="007451FA">
        <w:rPr>
          <w:b w:val="0"/>
          <w:sz w:val="22"/>
          <w:szCs w:val="22"/>
        </w:rPr>
        <w:t xml:space="preserve"> by</w:t>
      </w:r>
      <w:r w:rsidR="008C54C0">
        <w:rPr>
          <w:b w:val="0"/>
          <w:sz w:val="22"/>
          <w:szCs w:val="22"/>
        </w:rPr>
        <w:t xml:space="preserve"> leverage Rel-15 RB symbol rate-matching patterns.</w:t>
      </w:r>
      <w:r w:rsidR="006F609E">
        <w:rPr>
          <w:b w:val="0"/>
          <w:sz w:val="22"/>
          <w:szCs w:val="22"/>
        </w:rPr>
        <w:t xml:space="preserve"> </w:t>
      </w:r>
      <w:r w:rsidR="006F609E" w:rsidRPr="00DC2207">
        <w:rPr>
          <w:b w:val="0"/>
          <w:color w:val="FF0000"/>
          <w:sz w:val="22"/>
          <w:szCs w:val="22"/>
        </w:rPr>
        <w:t>However, according to TS 38.822 UE feature list (Release 15)</w:t>
      </w:r>
      <w:r w:rsidR="001D0E45">
        <w:rPr>
          <w:b w:val="0"/>
          <w:color w:val="FF0000"/>
          <w:sz w:val="22"/>
          <w:szCs w:val="22"/>
        </w:rPr>
        <w:t xml:space="preserve"> </w:t>
      </w:r>
      <w:r w:rsidR="001D0E45">
        <w:rPr>
          <w:b w:val="0"/>
          <w:color w:val="FF0000"/>
          <w:sz w:val="22"/>
          <w:szCs w:val="22"/>
        </w:rPr>
        <w:fldChar w:fldCharType="begin"/>
      </w:r>
      <w:r w:rsidR="001D0E45">
        <w:rPr>
          <w:b w:val="0"/>
          <w:color w:val="FF0000"/>
          <w:sz w:val="22"/>
          <w:szCs w:val="22"/>
        </w:rPr>
        <w:instrText xml:space="preserve"> REF _Ref68695588 \n </w:instrText>
      </w:r>
      <w:r w:rsidR="001D0E45">
        <w:rPr>
          <w:b w:val="0"/>
          <w:color w:val="FF0000"/>
          <w:sz w:val="22"/>
          <w:szCs w:val="22"/>
        </w:rPr>
        <w:fldChar w:fldCharType="separate"/>
      </w:r>
      <w:r w:rsidR="001D0E45">
        <w:rPr>
          <w:b w:val="0"/>
          <w:color w:val="FF0000"/>
          <w:sz w:val="22"/>
          <w:szCs w:val="22"/>
        </w:rPr>
        <w:t>[4]</w:t>
      </w:r>
      <w:r w:rsidR="001D0E45">
        <w:rPr>
          <w:b w:val="0"/>
          <w:color w:val="FF0000"/>
          <w:sz w:val="22"/>
          <w:szCs w:val="22"/>
        </w:rPr>
        <w:fldChar w:fldCharType="end"/>
      </w:r>
      <w:r w:rsidR="006F609E" w:rsidRPr="00DC2207">
        <w:rPr>
          <w:b w:val="0"/>
          <w:color w:val="FF0000"/>
          <w:sz w:val="22"/>
          <w:szCs w:val="22"/>
        </w:rPr>
        <w:t>, UE is only mandated to support “Semi-static rate-matching resource set configuration for DL” (feature 5-26)</w:t>
      </w:r>
      <w:r w:rsidR="00DC2207" w:rsidRPr="00DC2207">
        <w:rPr>
          <w:b w:val="0"/>
          <w:color w:val="FF0000"/>
          <w:sz w:val="22"/>
          <w:szCs w:val="22"/>
        </w:rPr>
        <w:t>, and thus static resource occupation by PEI-SSS-A should be taken into account.</w:t>
      </w:r>
      <w:bookmarkEnd w:id="11"/>
    </w:p>
    <w:p w14:paraId="2244B055" w14:textId="77777777" w:rsidR="004B4B89" w:rsidRDefault="004B4B89" w:rsidP="004B4B89">
      <w:pPr>
        <w:rPr>
          <w:sz w:val="22"/>
          <w:szCs w:val="22"/>
        </w:rPr>
      </w:pPr>
    </w:p>
    <w:p w14:paraId="7C673D43" w14:textId="6281ECAF" w:rsidR="00DC2207" w:rsidRDefault="00DC2207" w:rsidP="00DC2207">
      <w:pPr>
        <w:pStyle w:val="Caption"/>
        <w:rPr>
          <w:b w:val="0"/>
          <w:color w:val="FF0000"/>
          <w:sz w:val="22"/>
          <w:szCs w:val="22"/>
        </w:rPr>
      </w:pPr>
      <w:bookmarkStart w:id="12" w:name="_Ref68694084"/>
      <w:r w:rsidRPr="00226732">
        <w:rPr>
          <w:i/>
          <w:sz w:val="22"/>
          <w:szCs w:val="22"/>
          <w:u w:val="single"/>
        </w:rPr>
        <w:t xml:space="preserve">Observation </w:t>
      </w:r>
      <w:r w:rsidRPr="00226732">
        <w:rPr>
          <w:i/>
          <w:sz w:val="22"/>
          <w:szCs w:val="22"/>
          <w:u w:val="single"/>
        </w:rPr>
        <w:fldChar w:fldCharType="begin"/>
      </w:r>
      <w:r w:rsidRPr="00226732">
        <w:rPr>
          <w:i/>
          <w:sz w:val="22"/>
          <w:szCs w:val="22"/>
          <w:u w:val="single"/>
        </w:rPr>
        <w:instrText xml:space="preserve"> SEQ Observation \* ARABIC </w:instrText>
      </w:r>
      <w:r w:rsidRPr="00226732">
        <w:rPr>
          <w:i/>
          <w:sz w:val="22"/>
          <w:szCs w:val="22"/>
          <w:u w:val="single"/>
        </w:rPr>
        <w:fldChar w:fldCharType="separate"/>
      </w:r>
      <w:r w:rsidR="00865A82">
        <w:rPr>
          <w:i/>
          <w:noProof/>
          <w:sz w:val="22"/>
          <w:szCs w:val="22"/>
          <w:u w:val="single"/>
        </w:rPr>
        <w:t>4</w:t>
      </w:r>
      <w:r w:rsidRPr="00226732">
        <w:rPr>
          <w:i/>
          <w:sz w:val="22"/>
          <w:szCs w:val="22"/>
          <w:u w:val="single"/>
        </w:rPr>
        <w:fldChar w:fldCharType="end"/>
      </w:r>
      <w:r w:rsidRPr="00DC2207">
        <w:rPr>
          <w:sz w:val="22"/>
          <w:szCs w:val="22"/>
        </w:rPr>
        <w:t xml:space="preserve">: </w:t>
      </w:r>
      <w:r>
        <w:rPr>
          <w:b w:val="0"/>
          <w:sz w:val="22"/>
          <w:szCs w:val="22"/>
        </w:rPr>
        <w:t>With</w:t>
      </w:r>
      <w:r w:rsidRPr="00DC2207">
        <w:rPr>
          <w:b w:val="0"/>
          <w:sz w:val="22"/>
          <w:szCs w:val="22"/>
        </w:rPr>
        <w:t xml:space="preserve"> </w:t>
      </w:r>
      <w:r>
        <w:rPr>
          <w:b w:val="0"/>
          <w:sz w:val="22"/>
          <w:szCs w:val="22"/>
        </w:rPr>
        <w:t xml:space="preserve">Behv-B assumed, gNB can have the flexibility to drop PEI when conflicting with a legacy PDCCH or PDSCH channel. </w:t>
      </w:r>
      <w:r w:rsidR="00226732" w:rsidRPr="00226732">
        <w:rPr>
          <w:b w:val="0"/>
          <w:color w:val="FF0000"/>
          <w:sz w:val="22"/>
          <w:szCs w:val="22"/>
        </w:rPr>
        <w:t>However, f</w:t>
      </w:r>
      <w:r w:rsidRPr="00226732">
        <w:rPr>
          <w:b w:val="0"/>
          <w:color w:val="FF0000"/>
          <w:sz w:val="22"/>
          <w:szCs w:val="22"/>
        </w:rPr>
        <w:t xml:space="preserve">or PEI-TRS-B or PEI-SSS-B, the PEI signal may not </w:t>
      </w:r>
      <w:r w:rsidR="004C7813">
        <w:rPr>
          <w:b w:val="0"/>
          <w:color w:val="FF0000"/>
          <w:sz w:val="22"/>
          <w:szCs w:val="22"/>
        </w:rPr>
        <w:t xml:space="preserve">be </w:t>
      </w:r>
      <w:r w:rsidRPr="00226732">
        <w:rPr>
          <w:b w:val="0"/>
          <w:color w:val="FF0000"/>
          <w:sz w:val="22"/>
          <w:szCs w:val="22"/>
        </w:rPr>
        <w:t xml:space="preserve">present when UE is required </w:t>
      </w:r>
      <w:r w:rsidR="00226732" w:rsidRPr="00226732">
        <w:rPr>
          <w:b w:val="0"/>
          <w:color w:val="FF0000"/>
          <w:sz w:val="22"/>
          <w:szCs w:val="22"/>
        </w:rPr>
        <w:t xml:space="preserve">to monitoring PO, and UE processing timeline </w:t>
      </w:r>
      <w:r w:rsidR="004C7813">
        <w:rPr>
          <w:b w:val="0"/>
          <w:color w:val="FF0000"/>
          <w:sz w:val="22"/>
          <w:szCs w:val="22"/>
        </w:rPr>
        <w:t>will</w:t>
      </w:r>
      <w:r w:rsidR="00226732" w:rsidRPr="00226732">
        <w:rPr>
          <w:b w:val="0"/>
          <w:color w:val="FF0000"/>
          <w:sz w:val="22"/>
          <w:szCs w:val="22"/>
        </w:rPr>
        <w:t xml:space="preserve"> be the same as with PEI-PDCCH-B.</w:t>
      </w:r>
      <w:bookmarkEnd w:id="12"/>
    </w:p>
    <w:p w14:paraId="68B775F6" w14:textId="6BBCB1FE" w:rsidR="0062751D" w:rsidRPr="005E2A06" w:rsidRDefault="0062751D" w:rsidP="0062751D">
      <w:pPr>
        <w:pStyle w:val="Caption"/>
        <w:keepNext/>
        <w:jc w:val="center"/>
        <w:rPr>
          <w:sz w:val="22"/>
          <w:szCs w:val="22"/>
        </w:rPr>
      </w:pPr>
      <w:bookmarkStart w:id="13" w:name="_Ref68686837"/>
      <w:bookmarkStart w:id="14" w:name="_Ref68686808"/>
      <w:r w:rsidRPr="005E2A06">
        <w:rPr>
          <w:sz w:val="22"/>
          <w:szCs w:val="22"/>
        </w:rPr>
        <w:lastRenderedPageBreak/>
        <w:t xml:space="preserve">Table </w:t>
      </w:r>
      <w:r w:rsidRPr="005E2A06">
        <w:rPr>
          <w:sz w:val="22"/>
          <w:szCs w:val="22"/>
        </w:rPr>
        <w:fldChar w:fldCharType="begin"/>
      </w:r>
      <w:r w:rsidRPr="005E2A06">
        <w:rPr>
          <w:sz w:val="22"/>
          <w:szCs w:val="22"/>
        </w:rPr>
        <w:instrText xml:space="preserve"> SEQ Table \* ARABIC </w:instrText>
      </w:r>
      <w:r w:rsidRPr="005E2A06">
        <w:rPr>
          <w:sz w:val="22"/>
          <w:szCs w:val="22"/>
        </w:rPr>
        <w:fldChar w:fldCharType="separate"/>
      </w:r>
      <w:r w:rsidR="00240A4D" w:rsidRPr="005E2A06">
        <w:rPr>
          <w:noProof/>
          <w:sz w:val="22"/>
          <w:szCs w:val="22"/>
        </w:rPr>
        <w:t>2</w:t>
      </w:r>
      <w:r w:rsidRPr="005E2A06">
        <w:rPr>
          <w:sz w:val="22"/>
          <w:szCs w:val="22"/>
        </w:rPr>
        <w:fldChar w:fldCharType="end"/>
      </w:r>
      <w:bookmarkEnd w:id="13"/>
      <w:r w:rsidRPr="005E2A06">
        <w:rPr>
          <w:sz w:val="22"/>
          <w:szCs w:val="22"/>
        </w:rPr>
        <w:t xml:space="preserve">: Comparison of </w:t>
      </w:r>
      <w:r w:rsidR="00DB506C" w:rsidRPr="005E2A06">
        <w:rPr>
          <w:sz w:val="22"/>
          <w:szCs w:val="22"/>
        </w:rPr>
        <w:t xml:space="preserve">available Rel-15 </w:t>
      </w:r>
      <w:r w:rsidRPr="005E2A06">
        <w:rPr>
          <w:sz w:val="22"/>
          <w:szCs w:val="22"/>
        </w:rPr>
        <w:t xml:space="preserve">coexistence </w:t>
      </w:r>
      <w:r w:rsidR="00DB506C" w:rsidRPr="005E2A06">
        <w:rPr>
          <w:sz w:val="22"/>
          <w:szCs w:val="22"/>
        </w:rPr>
        <w:t>schemes</w:t>
      </w:r>
      <w:r w:rsidRPr="005E2A06">
        <w:rPr>
          <w:sz w:val="22"/>
          <w:szCs w:val="22"/>
        </w:rPr>
        <w:t xml:space="preserve"> for PEI </w:t>
      </w:r>
      <w:r w:rsidR="00DB506C" w:rsidRPr="005E2A06">
        <w:rPr>
          <w:sz w:val="22"/>
          <w:szCs w:val="22"/>
        </w:rPr>
        <w:t>candidate designs</w:t>
      </w:r>
      <w:bookmarkEnd w:id="14"/>
    </w:p>
    <w:tbl>
      <w:tblPr>
        <w:tblW w:w="10430" w:type="dxa"/>
        <w:tblCellMar>
          <w:left w:w="0" w:type="dxa"/>
          <w:right w:w="0" w:type="dxa"/>
        </w:tblCellMar>
        <w:tblLook w:val="0420" w:firstRow="1" w:lastRow="0" w:firstColumn="0" w:lastColumn="0" w:noHBand="0" w:noVBand="1"/>
      </w:tblPr>
      <w:tblGrid>
        <w:gridCol w:w="1364"/>
        <w:gridCol w:w="2676"/>
        <w:gridCol w:w="3060"/>
        <w:gridCol w:w="3330"/>
      </w:tblGrid>
      <w:tr w:rsidR="00735D91" w:rsidRPr="00735D91" w14:paraId="080B2522" w14:textId="77777777" w:rsidTr="0062751D">
        <w:trPr>
          <w:trHeight w:val="394"/>
        </w:trPr>
        <w:tc>
          <w:tcPr>
            <w:tcW w:w="1364" w:type="dxa"/>
            <w:vMerge w:val="restart"/>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2AA7F149" w14:textId="77777777" w:rsidR="00735D91" w:rsidRPr="00735D91" w:rsidRDefault="00735D91" w:rsidP="0062751D">
            <w:pPr>
              <w:jc w:val="center"/>
              <w:rPr>
                <w:sz w:val="22"/>
                <w:szCs w:val="22"/>
              </w:rPr>
            </w:pPr>
            <w:r w:rsidRPr="00735D91">
              <w:rPr>
                <w:sz w:val="22"/>
                <w:szCs w:val="22"/>
              </w:rPr>
              <w:t>Metric</w:t>
            </w:r>
          </w:p>
        </w:tc>
        <w:tc>
          <w:tcPr>
            <w:tcW w:w="9066" w:type="dxa"/>
            <w:gridSpan w:val="3"/>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hideMark/>
          </w:tcPr>
          <w:p w14:paraId="41201D26" w14:textId="42396A38" w:rsidR="00735D91" w:rsidRPr="00735D91" w:rsidRDefault="00735D91" w:rsidP="00735D91">
            <w:pPr>
              <w:rPr>
                <w:sz w:val="22"/>
                <w:szCs w:val="22"/>
              </w:rPr>
            </w:pPr>
            <w:r w:rsidRPr="00735D91">
              <w:rPr>
                <w:sz w:val="22"/>
                <w:szCs w:val="22"/>
              </w:rPr>
              <w:t>Behv-A</w:t>
            </w:r>
            <w:r>
              <w:rPr>
                <w:sz w:val="22"/>
                <w:szCs w:val="22"/>
              </w:rPr>
              <w:t xml:space="preserve">: </w:t>
            </w:r>
            <w:r w:rsidRPr="00735D91">
              <w:rPr>
                <w:sz w:val="22"/>
                <w:szCs w:val="22"/>
              </w:rPr>
              <w:t xml:space="preserve">UE is not required to monitor a PO if UE does not detect </w:t>
            </w:r>
            <w:r>
              <w:rPr>
                <w:sz w:val="22"/>
                <w:szCs w:val="22"/>
              </w:rPr>
              <w:t xml:space="preserve">any </w:t>
            </w:r>
            <w:r w:rsidRPr="00735D91">
              <w:rPr>
                <w:sz w:val="22"/>
                <w:szCs w:val="22"/>
              </w:rPr>
              <w:t xml:space="preserve">PEI </w:t>
            </w:r>
            <w:r>
              <w:rPr>
                <w:sz w:val="22"/>
                <w:szCs w:val="22"/>
              </w:rPr>
              <w:t>out of all</w:t>
            </w:r>
            <w:r w:rsidRPr="00735D91">
              <w:rPr>
                <w:sz w:val="22"/>
                <w:szCs w:val="22"/>
              </w:rPr>
              <w:t xml:space="preserve"> PEI occasion(s) for the PO</w:t>
            </w:r>
          </w:p>
        </w:tc>
      </w:tr>
      <w:tr w:rsidR="00735D91" w:rsidRPr="00735D91" w14:paraId="17CEBD2E" w14:textId="77777777" w:rsidTr="0062751D">
        <w:trPr>
          <w:trHeight w:val="61"/>
        </w:trPr>
        <w:tc>
          <w:tcPr>
            <w:tcW w:w="1364" w:type="dxa"/>
            <w:vMerge/>
            <w:tcBorders>
              <w:top w:val="single" w:sz="8" w:space="0" w:color="353630"/>
              <w:left w:val="single" w:sz="8" w:space="0" w:color="353630"/>
              <w:bottom w:val="single" w:sz="8" w:space="0" w:color="353630"/>
              <w:right w:val="single" w:sz="8" w:space="0" w:color="353630"/>
            </w:tcBorders>
            <w:shd w:val="clear" w:color="auto" w:fill="F2F2F2" w:themeFill="background1" w:themeFillShade="F2"/>
            <w:vAlign w:val="center"/>
            <w:hideMark/>
          </w:tcPr>
          <w:p w14:paraId="2E9C332A" w14:textId="77777777" w:rsidR="00735D91" w:rsidRPr="00735D91" w:rsidRDefault="00735D91" w:rsidP="0062751D">
            <w:pPr>
              <w:jc w:val="center"/>
              <w:rPr>
                <w:sz w:val="22"/>
                <w:szCs w:val="22"/>
              </w:rPr>
            </w:pPr>
          </w:p>
        </w:tc>
        <w:tc>
          <w:tcPr>
            <w:tcW w:w="2676"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3963935F" w14:textId="77777777" w:rsidR="00735D91" w:rsidRPr="0062751D" w:rsidRDefault="00735D91" w:rsidP="0062751D">
            <w:pPr>
              <w:jc w:val="center"/>
              <w:rPr>
                <w:b/>
                <w:sz w:val="22"/>
                <w:szCs w:val="22"/>
              </w:rPr>
            </w:pPr>
            <w:r w:rsidRPr="0062751D">
              <w:rPr>
                <w:b/>
                <w:sz w:val="22"/>
                <w:szCs w:val="22"/>
              </w:rPr>
              <w:t>PEI-PDCCH-A</w:t>
            </w:r>
          </w:p>
        </w:tc>
        <w:tc>
          <w:tcPr>
            <w:tcW w:w="3060"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3C19776F" w14:textId="77777777" w:rsidR="00735D91" w:rsidRPr="0062751D" w:rsidRDefault="00735D91" w:rsidP="0062751D">
            <w:pPr>
              <w:jc w:val="center"/>
              <w:rPr>
                <w:b/>
                <w:sz w:val="22"/>
                <w:szCs w:val="22"/>
              </w:rPr>
            </w:pPr>
            <w:r w:rsidRPr="0062751D">
              <w:rPr>
                <w:b/>
                <w:sz w:val="22"/>
                <w:szCs w:val="22"/>
              </w:rPr>
              <w:t>PEI-TRS-A</w:t>
            </w:r>
          </w:p>
        </w:tc>
        <w:tc>
          <w:tcPr>
            <w:tcW w:w="3330"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3807A196" w14:textId="77777777" w:rsidR="00735D91" w:rsidRPr="0062751D" w:rsidRDefault="00735D91" w:rsidP="0062751D">
            <w:pPr>
              <w:jc w:val="center"/>
              <w:rPr>
                <w:b/>
                <w:sz w:val="22"/>
                <w:szCs w:val="22"/>
              </w:rPr>
            </w:pPr>
            <w:r w:rsidRPr="0062751D">
              <w:rPr>
                <w:b/>
                <w:sz w:val="22"/>
                <w:szCs w:val="22"/>
              </w:rPr>
              <w:t>PEI-SSS-A</w:t>
            </w:r>
          </w:p>
        </w:tc>
      </w:tr>
      <w:tr w:rsidR="00735D91" w:rsidRPr="00735D91" w14:paraId="5E7AD4DC" w14:textId="77777777" w:rsidTr="00226732">
        <w:trPr>
          <w:trHeight w:val="2473"/>
        </w:trPr>
        <w:tc>
          <w:tcPr>
            <w:tcW w:w="1364"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713C3E56" w14:textId="77777777" w:rsidR="00735D91" w:rsidRPr="00735D91" w:rsidRDefault="00735D91" w:rsidP="0062751D">
            <w:pPr>
              <w:jc w:val="center"/>
              <w:rPr>
                <w:sz w:val="22"/>
                <w:szCs w:val="22"/>
              </w:rPr>
            </w:pPr>
            <w:r w:rsidRPr="00735D91">
              <w:rPr>
                <w:sz w:val="22"/>
                <w:szCs w:val="22"/>
              </w:rPr>
              <w:t>Coexistence</w:t>
            </w:r>
          </w:p>
        </w:tc>
        <w:tc>
          <w:tcPr>
            <w:tcW w:w="2676"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2F306506" w14:textId="77777777" w:rsidR="00735D91" w:rsidRPr="00735D91" w:rsidRDefault="00735D91" w:rsidP="00735D91">
            <w:pPr>
              <w:rPr>
                <w:sz w:val="22"/>
                <w:szCs w:val="22"/>
              </w:rPr>
            </w:pPr>
            <w:r w:rsidRPr="0062751D">
              <w:rPr>
                <w:color w:val="0000FF"/>
                <w:sz w:val="22"/>
                <w:szCs w:val="22"/>
              </w:rPr>
              <w:t>Dynamic</w:t>
            </w:r>
            <w:r w:rsidRPr="00735D91">
              <w:rPr>
                <w:sz w:val="22"/>
                <w:szCs w:val="22"/>
              </w:rPr>
              <w:t xml:space="preserve"> occupation of control resource</w:t>
            </w:r>
          </w:p>
          <w:p w14:paraId="6EA073B7" w14:textId="77777777" w:rsidR="007451FA" w:rsidRPr="00735D91" w:rsidRDefault="007451FA" w:rsidP="00F134BA">
            <w:pPr>
              <w:pStyle w:val="ListParagraph"/>
              <w:numPr>
                <w:ilvl w:val="0"/>
                <w:numId w:val="19"/>
              </w:numPr>
              <w:ind w:left="360"/>
              <w:rPr>
                <w:sz w:val="22"/>
                <w:szCs w:val="22"/>
              </w:rPr>
            </w:pPr>
            <w:r w:rsidRPr="00735D91">
              <w:rPr>
                <w:sz w:val="22"/>
                <w:szCs w:val="22"/>
              </w:rPr>
              <w:t xml:space="preserve">No need of gNB indication by virtue of </w:t>
            </w:r>
            <w:r w:rsidRPr="00735D91">
              <w:rPr>
                <w:sz w:val="22"/>
                <w:szCs w:val="22"/>
              </w:rPr>
              <w:br/>
              <w:t>UE blind decoding</w:t>
            </w:r>
          </w:p>
        </w:tc>
        <w:tc>
          <w:tcPr>
            <w:tcW w:w="306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1C8419D6" w14:textId="1C7DFC6D" w:rsidR="00735D91" w:rsidRPr="00735D91" w:rsidRDefault="00735D91" w:rsidP="00735D91">
            <w:pPr>
              <w:rPr>
                <w:sz w:val="22"/>
                <w:szCs w:val="22"/>
              </w:rPr>
            </w:pPr>
            <w:r w:rsidRPr="0062751D">
              <w:rPr>
                <w:color w:val="0000FF"/>
                <w:sz w:val="22"/>
                <w:szCs w:val="22"/>
              </w:rPr>
              <w:t>Dynamic</w:t>
            </w:r>
            <w:r w:rsidRPr="00735D91">
              <w:rPr>
                <w:sz w:val="22"/>
                <w:szCs w:val="22"/>
              </w:rPr>
              <w:t xml:space="preserve"> occupation of PDSCH resource</w:t>
            </w:r>
          </w:p>
          <w:p w14:paraId="12DFDF04" w14:textId="1E02944D" w:rsidR="007451FA" w:rsidRPr="00735D91" w:rsidRDefault="007451FA" w:rsidP="00F134BA">
            <w:pPr>
              <w:pStyle w:val="ListParagraph"/>
              <w:numPr>
                <w:ilvl w:val="0"/>
                <w:numId w:val="19"/>
              </w:numPr>
              <w:ind w:left="360"/>
              <w:rPr>
                <w:sz w:val="22"/>
                <w:szCs w:val="22"/>
              </w:rPr>
            </w:pPr>
            <w:r w:rsidRPr="00735D91">
              <w:rPr>
                <w:sz w:val="22"/>
                <w:szCs w:val="22"/>
              </w:rPr>
              <w:t xml:space="preserve">Use of </w:t>
            </w:r>
            <w:r w:rsidR="004C7813">
              <w:rPr>
                <w:sz w:val="22"/>
                <w:szCs w:val="22"/>
              </w:rPr>
              <w:t xml:space="preserve">aperiodic </w:t>
            </w:r>
            <w:r w:rsidRPr="00735D91">
              <w:rPr>
                <w:sz w:val="22"/>
                <w:szCs w:val="22"/>
              </w:rPr>
              <w:t>ZP-CSI-RS rate-matching pattern</w:t>
            </w:r>
          </w:p>
          <w:p w14:paraId="317B5FBD" w14:textId="016D8E10" w:rsidR="007451FA" w:rsidRPr="00735D91" w:rsidRDefault="004C7813" w:rsidP="004C7813">
            <w:pPr>
              <w:pStyle w:val="ListParagraph"/>
              <w:numPr>
                <w:ilvl w:val="0"/>
                <w:numId w:val="19"/>
              </w:numPr>
              <w:ind w:left="360"/>
              <w:rPr>
                <w:sz w:val="22"/>
                <w:szCs w:val="22"/>
              </w:rPr>
            </w:pPr>
            <w:r>
              <w:rPr>
                <w:sz w:val="22"/>
                <w:szCs w:val="22"/>
              </w:rPr>
              <w:t>It requires</w:t>
            </w:r>
            <w:r w:rsidR="007451FA" w:rsidRPr="00735D91">
              <w:rPr>
                <w:sz w:val="22"/>
                <w:szCs w:val="22"/>
              </w:rPr>
              <w:t xml:space="preserve"> DCI </w:t>
            </w:r>
            <w:r w:rsidR="00226732">
              <w:rPr>
                <w:sz w:val="22"/>
                <w:szCs w:val="22"/>
              </w:rPr>
              <w:t xml:space="preserve">format </w:t>
            </w:r>
            <w:r w:rsidR="00226732" w:rsidRPr="00226732">
              <w:rPr>
                <w:color w:val="000000" w:themeColor="text1"/>
                <w:sz w:val="22"/>
                <w:szCs w:val="22"/>
              </w:rPr>
              <w:t>1_1</w:t>
            </w:r>
            <w:r w:rsidR="00226732">
              <w:rPr>
                <w:color w:val="000000" w:themeColor="text1"/>
                <w:sz w:val="22"/>
                <w:szCs w:val="22"/>
              </w:rPr>
              <w:t xml:space="preserve"> </w:t>
            </w:r>
            <w:r w:rsidR="007451FA" w:rsidRPr="00735D91">
              <w:rPr>
                <w:sz w:val="22"/>
                <w:szCs w:val="22"/>
              </w:rPr>
              <w:t>indication</w:t>
            </w:r>
            <w:r w:rsidR="00226732">
              <w:rPr>
                <w:sz w:val="22"/>
                <w:szCs w:val="22"/>
              </w:rPr>
              <w:t xml:space="preserve"> and </w:t>
            </w:r>
            <w:r w:rsidRPr="004C7813">
              <w:rPr>
                <w:color w:val="FF0000"/>
                <w:sz w:val="22"/>
                <w:szCs w:val="22"/>
              </w:rPr>
              <w:t xml:space="preserve">UE will </w:t>
            </w:r>
            <w:r w:rsidR="00226732" w:rsidRPr="004C7813">
              <w:rPr>
                <w:color w:val="FF0000"/>
                <w:sz w:val="22"/>
                <w:szCs w:val="22"/>
              </w:rPr>
              <w:t xml:space="preserve">assume </w:t>
            </w:r>
            <w:r w:rsidR="00226732" w:rsidRPr="00226732">
              <w:rPr>
                <w:color w:val="FF0000"/>
                <w:sz w:val="22"/>
                <w:szCs w:val="22"/>
              </w:rPr>
              <w:t xml:space="preserve">the resources </w:t>
            </w:r>
            <w:r>
              <w:rPr>
                <w:color w:val="FF0000"/>
                <w:sz w:val="22"/>
                <w:szCs w:val="22"/>
              </w:rPr>
              <w:t>available</w:t>
            </w:r>
            <w:r w:rsidR="00226732" w:rsidRPr="00226732">
              <w:rPr>
                <w:color w:val="FF0000"/>
                <w:sz w:val="22"/>
                <w:szCs w:val="22"/>
              </w:rPr>
              <w:t xml:space="preserve"> for PDSCH scheduled by format 1_0.</w:t>
            </w:r>
          </w:p>
        </w:tc>
        <w:tc>
          <w:tcPr>
            <w:tcW w:w="333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6514B3D8" w14:textId="64D88A66" w:rsidR="00735D91" w:rsidRPr="00735D91" w:rsidRDefault="00735D91" w:rsidP="00735D91">
            <w:pPr>
              <w:rPr>
                <w:sz w:val="22"/>
                <w:szCs w:val="22"/>
              </w:rPr>
            </w:pPr>
            <w:r w:rsidRPr="00735D91">
              <w:rPr>
                <w:color w:val="FF0000"/>
                <w:sz w:val="22"/>
                <w:szCs w:val="22"/>
              </w:rPr>
              <w:t>Static</w:t>
            </w:r>
            <w:r>
              <w:rPr>
                <w:sz w:val="22"/>
                <w:szCs w:val="22"/>
              </w:rPr>
              <w:t xml:space="preserve"> (</w:t>
            </w:r>
            <w:r w:rsidRPr="00735D91">
              <w:rPr>
                <w:sz w:val="22"/>
                <w:szCs w:val="22"/>
              </w:rPr>
              <w:t>dynamic</w:t>
            </w:r>
            <w:r>
              <w:rPr>
                <w:sz w:val="22"/>
                <w:szCs w:val="22"/>
              </w:rPr>
              <w:t>)</w:t>
            </w:r>
            <w:r w:rsidRPr="00735D91">
              <w:rPr>
                <w:sz w:val="22"/>
                <w:szCs w:val="22"/>
              </w:rPr>
              <w:t xml:space="preserve"> occupation of PDSCH resource </w:t>
            </w:r>
          </w:p>
          <w:p w14:paraId="6517D608" w14:textId="5974BFC0" w:rsidR="007451FA" w:rsidRPr="00735D91" w:rsidRDefault="007451FA" w:rsidP="00F134BA">
            <w:pPr>
              <w:pStyle w:val="ListParagraph"/>
              <w:numPr>
                <w:ilvl w:val="0"/>
                <w:numId w:val="18"/>
              </w:numPr>
              <w:ind w:left="360"/>
              <w:rPr>
                <w:sz w:val="22"/>
                <w:szCs w:val="22"/>
              </w:rPr>
            </w:pPr>
            <w:r w:rsidRPr="00735D91">
              <w:rPr>
                <w:color w:val="FF0000"/>
                <w:sz w:val="22"/>
                <w:szCs w:val="22"/>
              </w:rPr>
              <w:t xml:space="preserve">R15 UE is only mandated to support </w:t>
            </w:r>
            <w:r w:rsidR="00226732">
              <w:rPr>
                <w:color w:val="FF0000"/>
                <w:sz w:val="22"/>
                <w:szCs w:val="22"/>
              </w:rPr>
              <w:t xml:space="preserve">semi-static </w:t>
            </w:r>
            <w:r w:rsidRPr="00735D91">
              <w:rPr>
                <w:color w:val="FF0000"/>
                <w:sz w:val="22"/>
                <w:szCs w:val="22"/>
              </w:rPr>
              <w:t xml:space="preserve">RB </w:t>
            </w:r>
            <w:r w:rsidR="00226732">
              <w:rPr>
                <w:color w:val="FF0000"/>
                <w:sz w:val="22"/>
                <w:szCs w:val="22"/>
              </w:rPr>
              <w:t xml:space="preserve">symbol </w:t>
            </w:r>
            <w:r w:rsidRPr="00735D91">
              <w:rPr>
                <w:color w:val="FF0000"/>
                <w:sz w:val="22"/>
                <w:szCs w:val="22"/>
              </w:rPr>
              <w:t>rate-matching via RRC</w:t>
            </w:r>
            <w:r w:rsidR="00735D91">
              <w:rPr>
                <w:color w:val="FF0000"/>
                <w:sz w:val="22"/>
                <w:szCs w:val="22"/>
              </w:rPr>
              <w:t xml:space="preserve"> </w:t>
            </w:r>
            <w:r w:rsidR="00226732">
              <w:rPr>
                <w:color w:val="FF0000"/>
                <w:sz w:val="22"/>
                <w:szCs w:val="22"/>
              </w:rPr>
              <w:t xml:space="preserve">configuration </w:t>
            </w:r>
            <w:r w:rsidR="00226732">
              <w:rPr>
                <w:color w:val="FF0000"/>
                <w:sz w:val="22"/>
                <w:szCs w:val="22"/>
              </w:rPr>
              <w:br/>
            </w:r>
            <w:r w:rsidR="00735D91" w:rsidRPr="00735D91">
              <w:rPr>
                <w:sz w:val="22"/>
                <w:szCs w:val="22"/>
              </w:rPr>
              <w:t>(</w:t>
            </w:r>
            <w:r w:rsidRPr="00735D91">
              <w:rPr>
                <w:sz w:val="22"/>
                <w:szCs w:val="22"/>
              </w:rPr>
              <w:t>Optional</w:t>
            </w:r>
            <w:r w:rsidR="00226732">
              <w:rPr>
                <w:sz w:val="22"/>
                <w:szCs w:val="22"/>
              </w:rPr>
              <w:t xml:space="preserve"> support for</w:t>
            </w:r>
            <w:r w:rsidRPr="00735D91">
              <w:rPr>
                <w:sz w:val="22"/>
                <w:szCs w:val="22"/>
              </w:rPr>
              <w:t xml:space="preserve"> dynamic </w:t>
            </w:r>
            <w:r w:rsidR="00226732">
              <w:rPr>
                <w:sz w:val="22"/>
                <w:szCs w:val="22"/>
              </w:rPr>
              <w:t>rate-matching</w:t>
            </w:r>
            <w:r w:rsidR="00735D91" w:rsidRPr="00735D91">
              <w:rPr>
                <w:sz w:val="22"/>
                <w:szCs w:val="22"/>
              </w:rPr>
              <w:t>)</w:t>
            </w:r>
          </w:p>
        </w:tc>
      </w:tr>
      <w:tr w:rsidR="00735D91" w:rsidRPr="00735D91" w14:paraId="48584072" w14:textId="77777777" w:rsidTr="0062751D">
        <w:trPr>
          <w:trHeight w:val="484"/>
        </w:trPr>
        <w:tc>
          <w:tcPr>
            <w:tcW w:w="1364" w:type="dxa"/>
            <w:vMerge w:val="restart"/>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2944E19A" w14:textId="77777777" w:rsidR="00735D91" w:rsidRPr="00735D91" w:rsidRDefault="00735D91" w:rsidP="0062751D">
            <w:pPr>
              <w:jc w:val="center"/>
              <w:rPr>
                <w:sz w:val="22"/>
                <w:szCs w:val="22"/>
              </w:rPr>
            </w:pPr>
            <w:r w:rsidRPr="00735D91">
              <w:rPr>
                <w:sz w:val="22"/>
                <w:szCs w:val="22"/>
              </w:rPr>
              <w:t>Metric</w:t>
            </w:r>
          </w:p>
        </w:tc>
        <w:tc>
          <w:tcPr>
            <w:tcW w:w="9066" w:type="dxa"/>
            <w:gridSpan w:val="3"/>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hideMark/>
          </w:tcPr>
          <w:p w14:paraId="69A3B4B4" w14:textId="2FA211A7" w:rsidR="00735D91" w:rsidRPr="00735D91" w:rsidRDefault="00735D91" w:rsidP="00735D91">
            <w:pPr>
              <w:rPr>
                <w:sz w:val="22"/>
                <w:szCs w:val="22"/>
              </w:rPr>
            </w:pPr>
            <w:r w:rsidRPr="00735D91">
              <w:rPr>
                <w:sz w:val="22"/>
                <w:szCs w:val="22"/>
              </w:rPr>
              <w:t>Behv-B</w:t>
            </w:r>
            <w:r>
              <w:rPr>
                <w:sz w:val="22"/>
                <w:szCs w:val="22"/>
              </w:rPr>
              <w:t xml:space="preserve">: </w:t>
            </w:r>
            <w:r w:rsidRPr="00735D91">
              <w:rPr>
                <w:sz w:val="22"/>
                <w:szCs w:val="22"/>
              </w:rPr>
              <w:t xml:space="preserve">UE is required to monitor a PO if UE does not detect </w:t>
            </w:r>
            <w:r>
              <w:rPr>
                <w:sz w:val="22"/>
                <w:szCs w:val="22"/>
              </w:rPr>
              <w:t xml:space="preserve">any </w:t>
            </w:r>
            <w:r w:rsidRPr="00735D91">
              <w:rPr>
                <w:sz w:val="22"/>
                <w:szCs w:val="22"/>
              </w:rPr>
              <w:t xml:space="preserve">PEI </w:t>
            </w:r>
            <w:r>
              <w:rPr>
                <w:sz w:val="22"/>
                <w:szCs w:val="22"/>
              </w:rPr>
              <w:t>out of all</w:t>
            </w:r>
            <w:r w:rsidRPr="00735D91">
              <w:rPr>
                <w:sz w:val="22"/>
                <w:szCs w:val="22"/>
              </w:rPr>
              <w:t xml:space="preserve"> PEI occasion(s) for the PO</w:t>
            </w:r>
          </w:p>
        </w:tc>
      </w:tr>
      <w:tr w:rsidR="00735D91" w:rsidRPr="00735D91" w14:paraId="6DD2901E" w14:textId="77777777" w:rsidTr="00EE04E4">
        <w:trPr>
          <w:trHeight w:val="20"/>
        </w:trPr>
        <w:tc>
          <w:tcPr>
            <w:tcW w:w="1364" w:type="dxa"/>
            <w:vMerge/>
            <w:tcBorders>
              <w:top w:val="single" w:sz="8" w:space="0" w:color="353630"/>
              <w:left w:val="single" w:sz="8" w:space="0" w:color="353630"/>
              <w:bottom w:val="single" w:sz="8" w:space="0" w:color="353630"/>
              <w:right w:val="single" w:sz="8" w:space="0" w:color="353630"/>
            </w:tcBorders>
            <w:shd w:val="clear" w:color="auto" w:fill="F2F2F2" w:themeFill="background1" w:themeFillShade="F2"/>
            <w:vAlign w:val="center"/>
            <w:hideMark/>
          </w:tcPr>
          <w:p w14:paraId="7CAD3432" w14:textId="77777777" w:rsidR="00735D91" w:rsidRPr="00735D91" w:rsidRDefault="00735D91" w:rsidP="0062751D">
            <w:pPr>
              <w:jc w:val="center"/>
              <w:rPr>
                <w:sz w:val="22"/>
                <w:szCs w:val="22"/>
              </w:rPr>
            </w:pPr>
          </w:p>
        </w:tc>
        <w:tc>
          <w:tcPr>
            <w:tcW w:w="2676"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1BB859C1" w14:textId="77777777" w:rsidR="00735D91" w:rsidRPr="0062751D" w:rsidRDefault="00735D91" w:rsidP="0062751D">
            <w:pPr>
              <w:jc w:val="center"/>
              <w:rPr>
                <w:b/>
                <w:sz w:val="22"/>
                <w:szCs w:val="22"/>
              </w:rPr>
            </w:pPr>
            <w:r w:rsidRPr="0062751D">
              <w:rPr>
                <w:b/>
                <w:sz w:val="22"/>
                <w:szCs w:val="22"/>
              </w:rPr>
              <w:t>PEI-PDCCH-B</w:t>
            </w:r>
          </w:p>
        </w:tc>
        <w:tc>
          <w:tcPr>
            <w:tcW w:w="3060"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0A57F0B2" w14:textId="77777777" w:rsidR="00735D91" w:rsidRPr="0062751D" w:rsidRDefault="00735D91" w:rsidP="0062751D">
            <w:pPr>
              <w:jc w:val="center"/>
              <w:rPr>
                <w:b/>
                <w:sz w:val="22"/>
                <w:szCs w:val="22"/>
              </w:rPr>
            </w:pPr>
            <w:r w:rsidRPr="0062751D">
              <w:rPr>
                <w:b/>
                <w:sz w:val="22"/>
                <w:szCs w:val="22"/>
              </w:rPr>
              <w:t>PEI-TRS-B</w:t>
            </w:r>
          </w:p>
        </w:tc>
        <w:tc>
          <w:tcPr>
            <w:tcW w:w="3330"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6AB99D40" w14:textId="77777777" w:rsidR="00735D91" w:rsidRPr="0062751D" w:rsidRDefault="00735D91" w:rsidP="0062751D">
            <w:pPr>
              <w:jc w:val="center"/>
              <w:rPr>
                <w:b/>
                <w:sz w:val="22"/>
                <w:szCs w:val="22"/>
              </w:rPr>
            </w:pPr>
            <w:r w:rsidRPr="0062751D">
              <w:rPr>
                <w:b/>
                <w:sz w:val="22"/>
                <w:szCs w:val="22"/>
              </w:rPr>
              <w:t>PEI-SSS-B</w:t>
            </w:r>
          </w:p>
        </w:tc>
      </w:tr>
      <w:tr w:rsidR="0062751D" w:rsidRPr="00735D91" w14:paraId="3E61E1AF" w14:textId="77777777" w:rsidTr="0062751D">
        <w:trPr>
          <w:trHeight w:val="1878"/>
        </w:trPr>
        <w:tc>
          <w:tcPr>
            <w:tcW w:w="1364"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41EFB001" w14:textId="7B276D20" w:rsidR="00735D91" w:rsidRPr="00735D91" w:rsidRDefault="0062751D" w:rsidP="0062751D">
            <w:pPr>
              <w:jc w:val="center"/>
              <w:rPr>
                <w:sz w:val="22"/>
                <w:szCs w:val="22"/>
              </w:rPr>
            </w:pPr>
            <w:r w:rsidRPr="00735D91">
              <w:rPr>
                <w:sz w:val="22"/>
                <w:szCs w:val="22"/>
              </w:rPr>
              <w:t>Coexistence</w:t>
            </w:r>
          </w:p>
        </w:tc>
        <w:tc>
          <w:tcPr>
            <w:tcW w:w="2676"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233FFFCA" w14:textId="77777777" w:rsidR="00735D91" w:rsidRPr="00735D91" w:rsidRDefault="00735D91" w:rsidP="00735D91">
            <w:pPr>
              <w:rPr>
                <w:sz w:val="22"/>
                <w:szCs w:val="22"/>
              </w:rPr>
            </w:pPr>
            <w:r w:rsidRPr="0062751D">
              <w:rPr>
                <w:color w:val="0000FF"/>
                <w:sz w:val="22"/>
                <w:szCs w:val="22"/>
              </w:rPr>
              <w:t>Dynamic</w:t>
            </w:r>
            <w:r w:rsidRPr="00735D91">
              <w:rPr>
                <w:sz w:val="22"/>
                <w:szCs w:val="22"/>
              </w:rPr>
              <w:t xml:space="preserve"> occupation of control resource</w:t>
            </w:r>
          </w:p>
          <w:p w14:paraId="6944B1A9" w14:textId="77777777" w:rsidR="007451FA" w:rsidRPr="0062751D" w:rsidRDefault="007451FA" w:rsidP="00F134BA">
            <w:pPr>
              <w:pStyle w:val="ListParagraph"/>
              <w:numPr>
                <w:ilvl w:val="0"/>
                <w:numId w:val="18"/>
              </w:numPr>
              <w:ind w:left="360"/>
              <w:rPr>
                <w:sz w:val="22"/>
                <w:szCs w:val="22"/>
              </w:rPr>
            </w:pPr>
            <w:r w:rsidRPr="0062751D">
              <w:rPr>
                <w:sz w:val="22"/>
                <w:szCs w:val="22"/>
              </w:rPr>
              <w:t>gNB trade-off in resource priority and UE power saving when PEI conflicts with other PDCCH(s)</w:t>
            </w:r>
          </w:p>
        </w:tc>
        <w:tc>
          <w:tcPr>
            <w:tcW w:w="6390" w:type="dxa"/>
            <w:gridSpan w:val="2"/>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0B6092F7" w14:textId="77777777" w:rsidR="00735D91" w:rsidRPr="00735D91" w:rsidRDefault="00735D91" w:rsidP="00735D91">
            <w:pPr>
              <w:rPr>
                <w:sz w:val="22"/>
                <w:szCs w:val="22"/>
              </w:rPr>
            </w:pPr>
            <w:r w:rsidRPr="0062751D">
              <w:rPr>
                <w:color w:val="0000FF"/>
                <w:sz w:val="22"/>
                <w:szCs w:val="22"/>
              </w:rPr>
              <w:t>Dynamic</w:t>
            </w:r>
            <w:r w:rsidRPr="00735D91">
              <w:rPr>
                <w:sz w:val="22"/>
                <w:szCs w:val="22"/>
              </w:rPr>
              <w:t xml:space="preserve"> occupation of PDSCH resource</w:t>
            </w:r>
          </w:p>
          <w:p w14:paraId="12F2B6CB" w14:textId="77777777" w:rsidR="007451FA" w:rsidRPr="0062751D" w:rsidRDefault="007451FA" w:rsidP="00F134BA">
            <w:pPr>
              <w:pStyle w:val="ListParagraph"/>
              <w:numPr>
                <w:ilvl w:val="0"/>
                <w:numId w:val="18"/>
              </w:numPr>
              <w:ind w:left="360"/>
              <w:rPr>
                <w:sz w:val="22"/>
                <w:szCs w:val="22"/>
              </w:rPr>
            </w:pPr>
            <w:r w:rsidRPr="0062751D">
              <w:rPr>
                <w:sz w:val="22"/>
                <w:szCs w:val="22"/>
              </w:rPr>
              <w:t>gNB trade-off in resource priority and UE power saving when PEI conflicts with other PDSCH(s)</w:t>
            </w:r>
          </w:p>
          <w:p w14:paraId="045B51E8" w14:textId="476D9948" w:rsidR="007451FA" w:rsidRPr="0062751D" w:rsidRDefault="007451FA" w:rsidP="00F134BA">
            <w:pPr>
              <w:pStyle w:val="ListParagraph"/>
              <w:numPr>
                <w:ilvl w:val="0"/>
                <w:numId w:val="18"/>
              </w:numPr>
              <w:ind w:left="360"/>
              <w:rPr>
                <w:sz w:val="22"/>
                <w:szCs w:val="22"/>
              </w:rPr>
            </w:pPr>
            <w:r w:rsidRPr="0062751D">
              <w:rPr>
                <w:color w:val="FF0000"/>
                <w:sz w:val="22"/>
                <w:szCs w:val="22"/>
              </w:rPr>
              <w:t>PEI p</w:t>
            </w:r>
            <w:r w:rsidR="0062751D" w:rsidRPr="0062751D">
              <w:rPr>
                <w:color w:val="FF0000"/>
                <w:sz w:val="22"/>
                <w:szCs w:val="22"/>
              </w:rPr>
              <w:t xml:space="preserve">resence is not guaranteed if </w:t>
            </w:r>
            <w:r w:rsidRPr="0062751D">
              <w:rPr>
                <w:color w:val="FF0000"/>
                <w:sz w:val="22"/>
                <w:szCs w:val="22"/>
              </w:rPr>
              <w:t>UE is required to monitor PO</w:t>
            </w:r>
          </w:p>
        </w:tc>
      </w:tr>
    </w:tbl>
    <w:p w14:paraId="1DFF5AAD" w14:textId="77777777" w:rsidR="00735D91" w:rsidRPr="00735D91" w:rsidRDefault="00735D91" w:rsidP="004B44A1">
      <w:pPr>
        <w:rPr>
          <w:sz w:val="22"/>
          <w:szCs w:val="22"/>
          <w:lang w:val="en-US"/>
        </w:rPr>
      </w:pPr>
    </w:p>
    <w:p w14:paraId="038DC1CF" w14:textId="77777777" w:rsidR="00F1557E" w:rsidRDefault="00F1557E" w:rsidP="004B44A1">
      <w:pPr>
        <w:rPr>
          <w:sz w:val="22"/>
          <w:szCs w:val="22"/>
        </w:rPr>
      </w:pPr>
    </w:p>
    <w:p w14:paraId="7050E4BC" w14:textId="77777777" w:rsidR="00F1557E" w:rsidRDefault="00F1557E" w:rsidP="004B44A1">
      <w:pPr>
        <w:rPr>
          <w:sz w:val="22"/>
          <w:szCs w:val="22"/>
        </w:rPr>
      </w:pPr>
    </w:p>
    <w:p w14:paraId="51675E94" w14:textId="72329C70" w:rsidR="00341E57" w:rsidRDefault="00341E57" w:rsidP="00341E57">
      <w:pPr>
        <w:pStyle w:val="Heading2"/>
      </w:pPr>
      <w:bookmarkStart w:id="15" w:name="_Ref68447690"/>
      <w:bookmarkStart w:id="16" w:name="_Ref68540234"/>
      <w:r>
        <w:t>Complying with Paging Detection Performance</w:t>
      </w:r>
      <w:bookmarkEnd w:id="15"/>
      <w:r>
        <w:t xml:space="preserve"> Requirements</w:t>
      </w:r>
      <w:bookmarkEnd w:id="16"/>
    </w:p>
    <w:p w14:paraId="2015F19F" w14:textId="01EA2C77" w:rsidR="000917B1" w:rsidRDefault="000917B1" w:rsidP="004B44A1">
      <w:pPr>
        <w:rPr>
          <w:sz w:val="22"/>
          <w:szCs w:val="22"/>
        </w:rPr>
      </w:pPr>
      <w:r>
        <w:rPr>
          <w:sz w:val="22"/>
          <w:szCs w:val="22"/>
        </w:rPr>
        <w:t>From RAN1 #104-e agreement, we first clarify the assumptions for the performance comparison:</w:t>
      </w:r>
    </w:p>
    <w:p w14:paraId="62EFB5A8" w14:textId="77777777" w:rsidR="004C7813" w:rsidRDefault="004C7813" w:rsidP="004B44A1">
      <w:pPr>
        <w:rPr>
          <w:sz w:val="22"/>
          <w:szCs w:val="22"/>
        </w:rPr>
      </w:pPr>
    </w:p>
    <w:p w14:paraId="17FF19C5" w14:textId="77777777" w:rsidR="000917B1" w:rsidRDefault="000917B1" w:rsidP="00F134BA">
      <w:pPr>
        <w:pStyle w:val="ListParagraph"/>
        <w:numPr>
          <w:ilvl w:val="0"/>
          <w:numId w:val="20"/>
        </w:numPr>
        <w:rPr>
          <w:sz w:val="22"/>
          <w:szCs w:val="22"/>
        </w:rPr>
      </w:pPr>
      <w:r>
        <w:rPr>
          <w:sz w:val="22"/>
          <w:szCs w:val="22"/>
        </w:rPr>
        <w:t xml:space="preserve">Residue carrier frequency offset (CFO): </w:t>
      </w:r>
    </w:p>
    <w:p w14:paraId="54D1403F" w14:textId="3EECBF01" w:rsidR="000917B1" w:rsidRPr="004C7813" w:rsidRDefault="000917B1" w:rsidP="004C7813">
      <w:pPr>
        <w:pStyle w:val="ListParagraph"/>
        <w:numPr>
          <w:ilvl w:val="1"/>
          <w:numId w:val="20"/>
        </w:numPr>
        <w:rPr>
          <w:sz w:val="22"/>
          <w:szCs w:val="22"/>
        </w:rPr>
      </w:pPr>
      <w:r>
        <w:rPr>
          <w:sz w:val="22"/>
          <w:szCs w:val="22"/>
        </w:rPr>
        <w:t xml:space="preserve">We assume </w:t>
      </w:r>
      <w:r w:rsidR="004C7813">
        <w:rPr>
          <w:sz w:val="22"/>
          <w:szCs w:val="22"/>
        </w:rPr>
        <w:t xml:space="preserve">UE uses </w:t>
      </w:r>
      <w:r w:rsidR="00BE5BF9" w:rsidRPr="004C7813">
        <w:rPr>
          <w:sz w:val="22"/>
          <w:szCs w:val="22"/>
        </w:rPr>
        <w:t xml:space="preserve">at least </w:t>
      </w:r>
      <w:r w:rsidR="004C7813">
        <w:rPr>
          <w:sz w:val="22"/>
          <w:szCs w:val="22"/>
        </w:rPr>
        <w:t>1 SS</w:t>
      </w:r>
      <w:r w:rsidRPr="004C7813">
        <w:rPr>
          <w:sz w:val="22"/>
          <w:szCs w:val="22"/>
        </w:rPr>
        <w:t xml:space="preserve"> burst </w:t>
      </w:r>
      <w:r w:rsidR="00E909A3" w:rsidRPr="004C7813">
        <w:rPr>
          <w:sz w:val="22"/>
          <w:szCs w:val="22"/>
        </w:rPr>
        <w:t xml:space="preserve">for serving cell measurement </w:t>
      </w:r>
      <w:r w:rsidR="004C7813">
        <w:rPr>
          <w:sz w:val="22"/>
          <w:szCs w:val="22"/>
        </w:rPr>
        <w:t>and that</w:t>
      </w:r>
      <w:r w:rsidR="00E909A3" w:rsidRPr="004C7813">
        <w:rPr>
          <w:sz w:val="22"/>
          <w:szCs w:val="22"/>
        </w:rPr>
        <w:t xml:space="preserve"> </w:t>
      </w:r>
      <w:r w:rsidRPr="004C7813">
        <w:rPr>
          <w:sz w:val="22"/>
          <w:szCs w:val="22"/>
        </w:rPr>
        <w:t>can be utilized for</w:t>
      </w:r>
      <w:r w:rsidR="00E909A3" w:rsidRPr="004C7813">
        <w:rPr>
          <w:sz w:val="22"/>
          <w:szCs w:val="22"/>
        </w:rPr>
        <w:t xml:space="preserve"> coarse time/frequency tracking</w:t>
      </w:r>
      <w:r w:rsidRPr="004C7813">
        <w:rPr>
          <w:sz w:val="22"/>
          <w:szCs w:val="22"/>
        </w:rPr>
        <w:t xml:space="preserve"> before detecting PEI</w:t>
      </w:r>
      <w:r w:rsidR="004C7813">
        <w:rPr>
          <w:sz w:val="22"/>
          <w:szCs w:val="22"/>
        </w:rPr>
        <w:t>.</w:t>
      </w:r>
      <w:r w:rsidR="00E44887" w:rsidRPr="004C7813">
        <w:rPr>
          <w:sz w:val="22"/>
          <w:szCs w:val="22"/>
        </w:rPr>
        <w:t xml:space="preserve"> </w:t>
      </w:r>
      <w:r w:rsidR="004C7813">
        <w:rPr>
          <w:sz w:val="22"/>
          <w:szCs w:val="22"/>
        </w:rPr>
        <w:t>U</w:t>
      </w:r>
      <w:r w:rsidRPr="004C7813">
        <w:rPr>
          <w:sz w:val="22"/>
          <w:szCs w:val="22"/>
        </w:rPr>
        <w:t xml:space="preserve">p to [-0.5 0.5] ppm residue CFO can be </w:t>
      </w:r>
      <w:r w:rsidR="00E44887" w:rsidRPr="004C7813">
        <w:rPr>
          <w:sz w:val="22"/>
          <w:szCs w:val="22"/>
        </w:rPr>
        <w:t>ensured</w:t>
      </w:r>
      <w:r w:rsidRPr="004C7813">
        <w:rPr>
          <w:sz w:val="22"/>
          <w:szCs w:val="22"/>
        </w:rPr>
        <w:t xml:space="preserve"> at PEI detection input. </w:t>
      </w:r>
      <w:r w:rsidR="00BE5BF9" w:rsidRPr="004C7813">
        <w:rPr>
          <w:sz w:val="22"/>
          <w:szCs w:val="22"/>
        </w:rPr>
        <w:t>In</w:t>
      </w:r>
      <w:r w:rsidR="001D0E45">
        <w:rPr>
          <w:sz w:val="22"/>
          <w:szCs w:val="22"/>
        </w:rPr>
        <w:t xml:space="preserve"> </w:t>
      </w:r>
      <w:r w:rsidR="001D0E45">
        <w:rPr>
          <w:sz w:val="22"/>
          <w:szCs w:val="22"/>
        </w:rPr>
        <w:fldChar w:fldCharType="begin"/>
      </w:r>
      <w:r w:rsidR="001D0E45">
        <w:rPr>
          <w:sz w:val="22"/>
          <w:szCs w:val="22"/>
        </w:rPr>
        <w:instrText xml:space="preserve"> REF _Ref68688420 \n </w:instrText>
      </w:r>
      <w:r w:rsidR="001D0E45">
        <w:rPr>
          <w:sz w:val="22"/>
          <w:szCs w:val="22"/>
        </w:rPr>
        <w:fldChar w:fldCharType="separate"/>
      </w:r>
      <w:r w:rsidR="001D0E45">
        <w:rPr>
          <w:sz w:val="22"/>
          <w:szCs w:val="22"/>
        </w:rPr>
        <w:t>[5]</w:t>
      </w:r>
      <w:r w:rsidR="001D0E45">
        <w:rPr>
          <w:sz w:val="22"/>
          <w:szCs w:val="22"/>
        </w:rPr>
        <w:fldChar w:fldCharType="end"/>
      </w:r>
      <w:r w:rsidR="00BE5BF9" w:rsidRPr="004C7813">
        <w:rPr>
          <w:sz w:val="22"/>
          <w:szCs w:val="22"/>
        </w:rPr>
        <w:t xml:space="preserve">, it is shown residue CFO of [-0.25 0.25] ppm (or STD &lt; 600 Hz) can </w:t>
      </w:r>
      <w:r w:rsidR="004C7813">
        <w:rPr>
          <w:sz w:val="22"/>
          <w:szCs w:val="22"/>
        </w:rPr>
        <w:t>readily</w:t>
      </w:r>
      <w:r w:rsidR="00BE5BF9" w:rsidRPr="004C7813">
        <w:rPr>
          <w:sz w:val="22"/>
          <w:szCs w:val="22"/>
        </w:rPr>
        <w:t xml:space="preserve"> be achieved at -6 dB SINR. For </w:t>
      </w:r>
      <w:r w:rsidR="004C7813">
        <w:rPr>
          <w:sz w:val="22"/>
          <w:szCs w:val="22"/>
        </w:rPr>
        <w:t>lower</w:t>
      </w:r>
      <w:r w:rsidR="00BE5BF9" w:rsidRPr="004C7813">
        <w:rPr>
          <w:sz w:val="22"/>
          <w:szCs w:val="22"/>
        </w:rPr>
        <w:t xml:space="preserve"> SINR or UE antenna setting, </w:t>
      </w:r>
      <w:r w:rsidR="00E44887" w:rsidRPr="004C7813">
        <w:rPr>
          <w:sz w:val="22"/>
          <w:szCs w:val="22"/>
        </w:rPr>
        <w:t xml:space="preserve">the CFO tracking performance margin and potentially increased SS burst number </w:t>
      </w:r>
      <w:r w:rsidR="004C7813">
        <w:rPr>
          <w:sz w:val="22"/>
          <w:szCs w:val="22"/>
        </w:rPr>
        <w:t>for</w:t>
      </w:r>
      <w:r w:rsidR="00E44887" w:rsidRPr="004C7813">
        <w:rPr>
          <w:sz w:val="22"/>
          <w:szCs w:val="22"/>
        </w:rPr>
        <w:t xml:space="preserve"> </w:t>
      </w:r>
      <w:r w:rsidR="00BE5BF9" w:rsidRPr="004C7813">
        <w:rPr>
          <w:sz w:val="22"/>
          <w:szCs w:val="22"/>
        </w:rPr>
        <w:t xml:space="preserve">serving cell measurement accuracy </w:t>
      </w:r>
      <w:r w:rsidR="00E44887" w:rsidRPr="004C7813">
        <w:rPr>
          <w:sz w:val="22"/>
          <w:szCs w:val="22"/>
        </w:rPr>
        <w:t>can ensure</w:t>
      </w:r>
      <w:r w:rsidR="00E909A3" w:rsidRPr="004C7813">
        <w:rPr>
          <w:sz w:val="22"/>
          <w:szCs w:val="22"/>
        </w:rPr>
        <w:t xml:space="preserve"> residue CFO </w:t>
      </w:r>
      <w:r w:rsidR="00E44887" w:rsidRPr="004C7813">
        <w:rPr>
          <w:sz w:val="22"/>
          <w:szCs w:val="22"/>
        </w:rPr>
        <w:t xml:space="preserve">of up to </w:t>
      </w:r>
      <w:r w:rsidR="00E909A3" w:rsidRPr="004C7813">
        <w:rPr>
          <w:sz w:val="22"/>
          <w:szCs w:val="22"/>
        </w:rPr>
        <w:t>[-0.5</w:t>
      </w:r>
      <w:r w:rsidR="00E44887" w:rsidRPr="004C7813">
        <w:rPr>
          <w:sz w:val="22"/>
          <w:szCs w:val="22"/>
        </w:rPr>
        <w:t xml:space="preserve"> 0.5</w:t>
      </w:r>
      <w:r w:rsidR="00E909A3" w:rsidRPr="004C7813">
        <w:rPr>
          <w:sz w:val="22"/>
          <w:szCs w:val="22"/>
        </w:rPr>
        <w:t>]</w:t>
      </w:r>
      <w:r w:rsidR="00E44887" w:rsidRPr="004C7813">
        <w:rPr>
          <w:sz w:val="22"/>
          <w:szCs w:val="22"/>
        </w:rPr>
        <w:t xml:space="preserve"> ppm</w:t>
      </w:r>
      <w:r w:rsidR="00BE5BF9" w:rsidRPr="004C7813">
        <w:rPr>
          <w:sz w:val="22"/>
          <w:szCs w:val="22"/>
        </w:rPr>
        <w:t>.</w:t>
      </w:r>
      <w:r w:rsidR="00E44887" w:rsidRPr="004C7813">
        <w:rPr>
          <w:sz w:val="22"/>
          <w:szCs w:val="22"/>
        </w:rPr>
        <w:t xml:space="preserve"> </w:t>
      </w:r>
      <w:r w:rsidR="004C7813">
        <w:rPr>
          <w:sz w:val="22"/>
          <w:szCs w:val="22"/>
        </w:rPr>
        <w:t xml:space="preserve">It is safe to </w:t>
      </w:r>
      <w:r w:rsidR="00E44887" w:rsidRPr="004C7813">
        <w:rPr>
          <w:sz w:val="22"/>
          <w:szCs w:val="22"/>
        </w:rPr>
        <w:t>assum</w:t>
      </w:r>
      <w:r w:rsidR="004C7813">
        <w:rPr>
          <w:sz w:val="22"/>
          <w:szCs w:val="22"/>
        </w:rPr>
        <w:t>e</w:t>
      </w:r>
      <w:r w:rsidR="00E44887" w:rsidRPr="004C7813">
        <w:rPr>
          <w:sz w:val="22"/>
          <w:szCs w:val="22"/>
        </w:rPr>
        <w:t xml:space="preserve"> residue CFO </w:t>
      </w:r>
      <w:r w:rsidR="004C7813">
        <w:rPr>
          <w:sz w:val="22"/>
          <w:szCs w:val="22"/>
        </w:rPr>
        <w:t>within</w:t>
      </w:r>
      <w:r w:rsidR="00E44887" w:rsidRPr="004C7813">
        <w:rPr>
          <w:sz w:val="22"/>
          <w:szCs w:val="22"/>
        </w:rPr>
        <w:t xml:space="preserve"> [-0.5 0.5] ppm before PEI detection.</w:t>
      </w:r>
      <w:r w:rsidR="00BE5BF9" w:rsidRPr="004C7813">
        <w:rPr>
          <w:sz w:val="22"/>
          <w:szCs w:val="22"/>
        </w:rPr>
        <w:t xml:space="preserve"> </w:t>
      </w:r>
      <w:r w:rsidR="004C7813">
        <w:rPr>
          <w:sz w:val="22"/>
          <w:szCs w:val="22"/>
        </w:rPr>
        <w:br/>
      </w:r>
      <w:r w:rsidR="00BE5BF9" w:rsidRPr="004C7813">
        <w:rPr>
          <w:sz w:val="22"/>
          <w:szCs w:val="22"/>
        </w:rPr>
        <w:t xml:space="preserve"> </w:t>
      </w:r>
    </w:p>
    <w:p w14:paraId="78D0EB92" w14:textId="6354D35C" w:rsidR="000917B1" w:rsidRDefault="000917B1" w:rsidP="00F134BA">
      <w:pPr>
        <w:pStyle w:val="ListParagraph"/>
        <w:numPr>
          <w:ilvl w:val="1"/>
          <w:numId w:val="20"/>
        </w:numPr>
        <w:rPr>
          <w:sz w:val="22"/>
          <w:szCs w:val="22"/>
        </w:rPr>
      </w:pPr>
      <w:r>
        <w:rPr>
          <w:sz w:val="22"/>
          <w:szCs w:val="22"/>
        </w:rPr>
        <w:t xml:space="preserve">For PO detection, we assume UE can utilize at least 3 total SS bursts so that residue CFO has little </w:t>
      </w:r>
      <w:r w:rsidR="004C7813">
        <w:rPr>
          <w:sz w:val="22"/>
          <w:szCs w:val="22"/>
        </w:rPr>
        <w:t xml:space="preserve">performance </w:t>
      </w:r>
      <w:r>
        <w:rPr>
          <w:sz w:val="22"/>
          <w:szCs w:val="22"/>
        </w:rPr>
        <w:t xml:space="preserve">impact to the detection of paging PDCCH and PDSCH. For Alt 1 performance metric, paging PDSCH performance defines the requirement, and the assumption of </w:t>
      </w:r>
      <w:r w:rsidR="004C7813">
        <w:rPr>
          <w:sz w:val="22"/>
          <w:szCs w:val="22"/>
        </w:rPr>
        <w:t>little</w:t>
      </w:r>
      <w:r>
        <w:rPr>
          <w:sz w:val="22"/>
          <w:szCs w:val="22"/>
        </w:rPr>
        <w:t xml:space="preserve"> CFO at PO will pose strict</w:t>
      </w:r>
      <w:r w:rsidR="00BE5BF9">
        <w:rPr>
          <w:sz w:val="22"/>
          <w:szCs w:val="22"/>
        </w:rPr>
        <w:t>er</w:t>
      </w:r>
      <w:r>
        <w:rPr>
          <w:sz w:val="22"/>
          <w:szCs w:val="22"/>
        </w:rPr>
        <w:t xml:space="preserve"> requirement to PEI performance. </w:t>
      </w:r>
    </w:p>
    <w:p w14:paraId="49BB0B7B" w14:textId="77777777" w:rsidR="00EE04E4" w:rsidRDefault="00EE04E4" w:rsidP="00E909A3">
      <w:pPr>
        <w:rPr>
          <w:sz w:val="22"/>
          <w:szCs w:val="22"/>
        </w:rPr>
      </w:pPr>
    </w:p>
    <w:p w14:paraId="5C302087" w14:textId="75B6E478" w:rsidR="00E909A3" w:rsidRDefault="00E909A3" w:rsidP="00E909A3">
      <w:pPr>
        <w:pStyle w:val="Caption"/>
        <w:rPr>
          <w:b w:val="0"/>
          <w:sz w:val="22"/>
          <w:szCs w:val="22"/>
        </w:rPr>
      </w:pPr>
      <w:bookmarkStart w:id="17" w:name="_Ref68694188"/>
      <w:r w:rsidRPr="00F65772">
        <w:rPr>
          <w:i/>
          <w:sz w:val="22"/>
          <w:szCs w:val="22"/>
          <w:u w:val="single"/>
        </w:rPr>
        <w:t xml:space="preserve">Observation </w:t>
      </w:r>
      <w:r w:rsidRPr="00F65772">
        <w:rPr>
          <w:i/>
          <w:sz w:val="22"/>
          <w:szCs w:val="22"/>
          <w:u w:val="single"/>
        </w:rPr>
        <w:fldChar w:fldCharType="begin"/>
      </w:r>
      <w:r w:rsidRPr="00F65772">
        <w:rPr>
          <w:i/>
          <w:sz w:val="22"/>
          <w:szCs w:val="22"/>
          <w:u w:val="single"/>
        </w:rPr>
        <w:instrText xml:space="preserve"> SEQ Observation \* ARABIC </w:instrText>
      </w:r>
      <w:r w:rsidRPr="00F65772">
        <w:rPr>
          <w:i/>
          <w:sz w:val="22"/>
          <w:szCs w:val="22"/>
          <w:u w:val="single"/>
        </w:rPr>
        <w:fldChar w:fldCharType="separate"/>
      </w:r>
      <w:r w:rsidR="00865A82">
        <w:rPr>
          <w:i/>
          <w:noProof/>
          <w:sz w:val="22"/>
          <w:szCs w:val="22"/>
          <w:u w:val="single"/>
        </w:rPr>
        <w:t>5</w:t>
      </w:r>
      <w:r w:rsidRPr="00F65772">
        <w:rPr>
          <w:i/>
          <w:sz w:val="22"/>
          <w:szCs w:val="22"/>
          <w:u w:val="single"/>
        </w:rPr>
        <w:fldChar w:fldCharType="end"/>
      </w:r>
      <w:r w:rsidRPr="00E909A3">
        <w:rPr>
          <w:sz w:val="22"/>
          <w:szCs w:val="22"/>
        </w:rPr>
        <w:t xml:space="preserve">: </w:t>
      </w:r>
      <w:r w:rsidRPr="00E909A3">
        <w:rPr>
          <w:b w:val="0"/>
          <w:sz w:val="22"/>
          <w:szCs w:val="22"/>
        </w:rPr>
        <w:t>Given</w:t>
      </w:r>
      <w:r w:rsidR="00E44887">
        <w:rPr>
          <w:b w:val="0"/>
          <w:sz w:val="22"/>
          <w:szCs w:val="22"/>
        </w:rPr>
        <w:t xml:space="preserve"> that</w:t>
      </w:r>
      <w:r w:rsidRPr="00E909A3">
        <w:rPr>
          <w:b w:val="0"/>
          <w:sz w:val="22"/>
          <w:szCs w:val="22"/>
        </w:rPr>
        <w:t xml:space="preserve"> </w:t>
      </w:r>
      <w:r w:rsidR="00E44887">
        <w:rPr>
          <w:b w:val="0"/>
          <w:sz w:val="22"/>
          <w:szCs w:val="22"/>
        </w:rPr>
        <w:t xml:space="preserve">at least </w:t>
      </w:r>
      <w:r w:rsidRPr="00E909A3">
        <w:rPr>
          <w:b w:val="0"/>
          <w:sz w:val="22"/>
          <w:szCs w:val="22"/>
        </w:rPr>
        <w:t xml:space="preserve">1 SS burst </w:t>
      </w:r>
      <w:r w:rsidR="00E44887" w:rsidRPr="00E44887">
        <w:rPr>
          <w:b w:val="0"/>
          <w:sz w:val="22"/>
          <w:szCs w:val="22"/>
        </w:rPr>
        <w:t>used for serving cell measurement purpose can be utilized for coarse time/frequency tracking</w:t>
      </w:r>
      <w:r w:rsidRPr="00E909A3">
        <w:rPr>
          <w:b w:val="0"/>
          <w:sz w:val="22"/>
          <w:szCs w:val="22"/>
        </w:rPr>
        <w:t xml:space="preserve"> before PEI detection, [-0.</w:t>
      </w:r>
      <w:r w:rsidR="00E44887">
        <w:rPr>
          <w:b w:val="0"/>
          <w:sz w:val="22"/>
          <w:szCs w:val="22"/>
        </w:rPr>
        <w:t>2</w:t>
      </w:r>
      <w:r w:rsidRPr="00E909A3">
        <w:rPr>
          <w:b w:val="0"/>
          <w:sz w:val="22"/>
          <w:szCs w:val="22"/>
        </w:rPr>
        <w:t>5 0.</w:t>
      </w:r>
      <w:r w:rsidR="00E44887">
        <w:rPr>
          <w:b w:val="0"/>
          <w:sz w:val="22"/>
          <w:szCs w:val="22"/>
        </w:rPr>
        <w:t>2</w:t>
      </w:r>
      <w:r w:rsidRPr="00E909A3">
        <w:rPr>
          <w:b w:val="0"/>
          <w:sz w:val="22"/>
          <w:szCs w:val="22"/>
        </w:rPr>
        <w:t xml:space="preserve">5] ppm residue CFO before PEI </w:t>
      </w:r>
      <w:r>
        <w:rPr>
          <w:b w:val="0"/>
          <w:sz w:val="22"/>
          <w:szCs w:val="22"/>
        </w:rPr>
        <w:t xml:space="preserve">detection is already extreme. </w:t>
      </w:r>
      <w:r w:rsidR="00E44887" w:rsidRPr="00E44887">
        <w:rPr>
          <w:b w:val="0"/>
          <w:sz w:val="22"/>
          <w:szCs w:val="22"/>
        </w:rPr>
        <w:t xml:space="preserve">For </w:t>
      </w:r>
      <w:r w:rsidR="004C7813">
        <w:rPr>
          <w:b w:val="0"/>
          <w:sz w:val="22"/>
          <w:szCs w:val="22"/>
        </w:rPr>
        <w:t>lower</w:t>
      </w:r>
      <w:r w:rsidR="00E44887" w:rsidRPr="00E44887">
        <w:rPr>
          <w:b w:val="0"/>
          <w:sz w:val="22"/>
          <w:szCs w:val="22"/>
        </w:rPr>
        <w:t xml:space="preserve"> SINR or UE antenna setting, the CFO tracking performance margin and potentially increased SS burst number </w:t>
      </w:r>
      <w:r w:rsidR="009B6ACA">
        <w:rPr>
          <w:b w:val="0"/>
          <w:sz w:val="22"/>
          <w:szCs w:val="22"/>
        </w:rPr>
        <w:t>for</w:t>
      </w:r>
      <w:r w:rsidR="00E44887" w:rsidRPr="00E44887">
        <w:rPr>
          <w:b w:val="0"/>
          <w:sz w:val="22"/>
          <w:szCs w:val="22"/>
        </w:rPr>
        <w:t xml:space="preserve"> serving cell measurement accuracy </w:t>
      </w:r>
      <w:r w:rsidR="004C7813">
        <w:rPr>
          <w:b w:val="0"/>
          <w:sz w:val="22"/>
          <w:szCs w:val="22"/>
        </w:rPr>
        <w:t>will</w:t>
      </w:r>
      <w:r w:rsidR="00E44887" w:rsidRPr="00E44887">
        <w:rPr>
          <w:b w:val="0"/>
          <w:sz w:val="22"/>
          <w:szCs w:val="22"/>
        </w:rPr>
        <w:t xml:space="preserve"> ensure residue CFO up to</w:t>
      </w:r>
      <w:r w:rsidR="004C7813">
        <w:rPr>
          <w:b w:val="0"/>
          <w:sz w:val="22"/>
          <w:szCs w:val="22"/>
        </w:rPr>
        <w:t xml:space="preserve"> </w:t>
      </w:r>
      <w:r w:rsidR="00E44887" w:rsidRPr="00E44887">
        <w:rPr>
          <w:b w:val="0"/>
          <w:sz w:val="22"/>
          <w:szCs w:val="22"/>
        </w:rPr>
        <w:t>[-0.5 0.5] ppm. There is no need to assume residue CFO out of [-0.5 0.5] ppm before PEI detection.</w:t>
      </w:r>
      <w:bookmarkEnd w:id="17"/>
    </w:p>
    <w:p w14:paraId="251FB4A2" w14:textId="18B301A8" w:rsidR="003D164C" w:rsidRPr="00B34817" w:rsidRDefault="00E44887" w:rsidP="00B34817">
      <w:pPr>
        <w:pStyle w:val="ListParagraph"/>
        <w:numPr>
          <w:ilvl w:val="0"/>
          <w:numId w:val="24"/>
        </w:numPr>
        <w:rPr>
          <w:sz w:val="22"/>
          <w:szCs w:val="22"/>
        </w:rPr>
      </w:pPr>
      <w:r w:rsidRPr="00B34817">
        <w:rPr>
          <w:sz w:val="22"/>
          <w:szCs w:val="22"/>
        </w:rPr>
        <w:t xml:space="preserve">Note: </w:t>
      </w:r>
      <w:r w:rsidR="003D164C" w:rsidRPr="00B34817">
        <w:rPr>
          <w:sz w:val="22"/>
          <w:szCs w:val="22"/>
        </w:rPr>
        <w:t xml:space="preserve">If [-0.5 0.5] ppm cannot be guaranteed with 1 SS burst processing, baseline UE behaviour will </w:t>
      </w:r>
      <w:r w:rsidR="009B6ACA">
        <w:rPr>
          <w:sz w:val="22"/>
          <w:szCs w:val="22"/>
        </w:rPr>
        <w:t xml:space="preserve">also </w:t>
      </w:r>
      <w:r w:rsidR="003D164C" w:rsidRPr="00B34817">
        <w:rPr>
          <w:sz w:val="22"/>
          <w:szCs w:val="22"/>
        </w:rPr>
        <w:t>require more than 3 SS bursts before PO</w:t>
      </w:r>
      <w:r w:rsidR="009B6ACA">
        <w:rPr>
          <w:sz w:val="22"/>
          <w:szCs w:val="22"/>
        </w:rPr>
        <w:t>,</w:t>
      </w:r>
      <w:r w:rsidR="003D164C" w:rsidRPr="00B34817">
        <w:rPr>
          <w:sz w:val="22"/>
          <w:szCs w:val="22"/>
        </w:rPr>
        <w:t xml:space="preserve"> </w:t>
      </w:r>
      <w:r w:rsidR="009B6ACA">
        <w:rPr>
          <w:sz w:val="22"/>
          <w:szCs w:val="22"/>
        </w:rPr>
        <w:t>which</w:t>
      </w:r>
      <w:r w:rsidR="003D164C" w:rsidRPr="00B34817">
        <w:rPr>
          <w:sz w:val="22"/>
          <w:szCs w:val="22"/>
        </w:rPr>
        <w:t xml:space="preserve"> is not a consensus scenario for idle-mode power saving. </w:t>
      </w:r>
      <w:r w:rsidR="004C7813">
        <w:rPr>
          <w:sz w:val="22"/>
          <w:szCs w:val="22"/>
        </w:rPr>
        <w:br/>
        <w:t>I</w:t>
      </w:r>
      <w:r w:rsidR="009B6ACA">
        <w:rPr>
          <w:sz w:val="22"/>
          <w:szCs w:val="22"/>
        </w:rPr>
        <w:t>f paging detection performance is prioritized</w:t>
      </w:r>
      <w:r w:rsidR="003D164C" w:rsidRPr="00B34817">
        <w:rPr>
          <w:sz w:val="22"/>
          <w:szCs w:val="22"/>
        </w:rPr>
        <w:t xml:space="preserve">, Behv-B can be configured </w:t>
      </w:r>
      <w:r w:rsidR="009B6ACA">
        <w:rPr>
          <w:sz w:val="22"/>
          <w:szCs w:val="22"/>
        </w:rPr>
        <w:t xml:space="preserve">to trade off UE power saving gain for paging detection performance </w:t>
      </w:r>
      <w:r w:rsidR="004C7813">
        <w:rPr>
          <w:sz w:val="22"/>
          <w:szCs w:val="22"/>
        </w:rPr>
        <w:t>for</w:t>
      </w:r>
      <w:r w:rsidR="009B6ACA">
        <w:rPr>
          <w:sz w:val="22"/>
          <w:szCs w:val="22"/>
        </w:rPr>
        <w:t xml:space="preserve"> </w:t>
      </w:r>
      <w:r w:rsidR="003D164C" w:rsidRPr="00B34817">
        <w:rPr>
          <w:sz w:val="22"/>
          <w:szCs w:val="22"/>
        </w:rPr>
        <w:t>such extreme case.</w:t>
      </w:r>
    </w:p>
    <w:p w14:paraId="3236E084" w14:textId="70374266" w:rsidR="000917B1" w:rsidRPr="00B34817" w:rsidRDefault="000917B1" w:rsidP="00B34817">
      <w:pPr>
        <w:pStyle w:val="ListParagraph"/>
        <w:numPr>
          <w:ilvl w:val="0"/>
          <w:numId w:val="25"/>
        </w:numPr>
        <w:rPr>
          <w:sz w:val="22"/>
          <w:szCs w:val="22"/>
        </w:rPr>
      </w:pPr>
      <w:r w:rsidRPr="00B34817">
        <w:rPr>
          <w:sz w:val="22"/>
          <w:szCs w:val="22"/>
        </w:rPr>
        <w:lastRenderedPageBreak/>
        <w:t xml:space="preserve"> </w:t>
      </w:r>
      <w:r w:rsidR="00BE5BF9" w:rsidRPr="00B34817">
        <w:rPr>
          <w:sz w:val="22"/>
          <w:szCs w:val="22"/>
        </w:rPr>
        <w:t>Detection algorithm:</w:t>
      </w:r>
    </w:p>
    <w:p w14:paraId="6E167FF1" w14:textId="22D7BDB7" w:rsidR="00BE5BF9" w:rsidRPr="00B34817" w:rsidRDefault="003D164C" w:rsidP="00B34817">
      <w:pPr>
        <w:pStyle w:val="ListParagraph"/>
        <w:numPr>
          <w:ilvl w:val="1"/>
          <w:numId w:val="25"/>
        </w:numPr>
        <w:rPr>
          <w:sz w:val="22"/>
          <w:szCs w:val="22"/>
        </w:rPr>
      </w:pPr>
      <w:r w:rsidRPr="00B34817">
        <w:rPr>
          <w:sz w:val="22"/>
          <w:szCs w:val="22"/>
        </w:rPr>
        <w:t>For PEI-PDCCH, DMRS resource</w:t>
      </w:r>
      <w:r w:rsidR="004C7813">
        <w:rPr>
          <w:sz w:val="22"/>
          <w:szCs w:val="22"/>
        </w:rPr>
        <w:t xml:space="preserve"> overhead</w:t>
      </w:r>
      <w:r w:rsidRPr="00B34817">
        <w:rPr>
          <w:sz w:val="22"/>
          <w:szCs w:val="22"/>
        </w:rPr>
        <w:t xml:space="preserve"> </w:t>
      </w:r>
      <w:r w:rsidR="004C7813">
        <w:rPr>
          <w:sz w:val="22"/>
          <w:szCs w:val="22"/>
        </w:rPr>
        <w:t>is counted</w:t>
      </w:r>
      <w:r w:rsidRPr="00B34817">
        <w:rPr>
          <w:sz w:val="22"/>
          <w:szCs w:val="22"/>
        </w:rPr>
        <w:t xml:space="preserve">, and coherent detection can realized </w:t>
      </w:r>
      <w:r w:rsidR="000A7EAD" w:rsidRPr="00B34817">
        <w:rPr>
          <w:sz w:val="22"/>
          <w:szCs w:val="22"/>
        </w:rPr>
        <w:t>by estimating the</w:t>
      </w:r>
      <w:r w:rsidRPr="00B34817">
        <w:rPr>
          <w:sz w:val="22"/>
          <w:szCs w:val="22"/>
        </w:rPr>
        <w:t xml:space="preserve"> frequency</w:t>
      </w:r>
      <w:r w:rsidR="000A7EAD" w:rsidRPr="00B34817">
        <w:rPr>
          <w:sz w:val="22"/>
          <w:szCs w:val="22"/>
        </w:rPr>
        <w:t>-</w:t>
      </w:r>
      <w:r w:rsidRPr="00B34817">
        <w:rPr>
          <w:sz w:val="22"/>
          <w:szCs w:val="22"/>
        </w:rPr>
        <w:t xml:space="preserve">domain </w:t>
      </w:r>
      <w:r w:rsidR="000A7EAD" w:rsidRPr="00B34817">
        <w:rPr>
          <w:sz w:val="22"/>
          <w:szCs w:val="22"/>
        </w:rPr>
        <w:t>channel response</w:t>
      </w:r>
      <w:r w:rsidRPr="00B34817">
        <w:rPr>
          <w:sz w:val="22"/>
          <w:szCs w:val="22"/>
        </w:rPr>
        <w:t xml:space="preserve"> </w:t>
      </w:r>
      <w:r w:rsidR="004C7813">
        <w:rPr>
          <w:sz w:val="22"/>
          <w:szCs w:val="22"/>
        </w:rPr>
        <w:t>using DMRS.</w:t>
      </w:r>
    </w:p>
    <w:p w14:paraId="0E0D3046" w14:textId="658B33E5" w:rsidR="000A7EAD" w:rsidRPr="00B34817" w:rsidRDefault="000A7EAD" w:rsidP="00B34817">
      <w:pPr>
        <w:pStyle w:val="ListParagraph"/>
        <w:numPr>
          <w:ilvl w:val="1"/>
          <w:numId w:val="25"/>
        </w:numPr>
        <w:rPr>
          <w:sz w:val="22"/>
          <w:szCs w:val="22"/>
        </w:rPr>
      </w:pPr>
      <w:r w:rsidRPr="00B34817">
        <w:rPr>
          <w:sz w:val="22"/>
          <w:szCs w:val="22"/>
        </w:rPr>
        <w:t xml:space="preserve">For PEI-TRS, non-coherent detection is assumed since there is no additional RS for channel estimation. It is noticed that sub-band-wise combining </w:t>
      </w:r>
      <w:r w:rsidR="004C7813">
        <w:rPr>
          <w:sz w:val="22"/>
          <w:szCs w:val="22"/>
        </w:rPr>
        <w:t>is</w:t>
      </w:r>
      <w:r w:rsidRPr="00B34817">
        <w:rPr>
          <w:sz w:val="22"/>
          <w:szCs w:val="22"/>
        </w:rPr>
        <w:t xml:space="preserve"> utilized to minimize the impact of frequency-domain channel phase difference to the decision statistics.</w:t>
      </w:r>
    </w:p>
    <w:p w14:paraId="562BA0B6" w14:textId="1E7AC893" w:rsidR="000A7EAD" w:rsidRPr="00B34817" w:rsidRDefault="000A7EAD" w:rsidP="00B34817">
      <w:pPr>
        <w:pStyle w:val="ListParagraph"/>
        <w:numPr>
          <w:ilvl w:val="1"/>
          <w:numId w:val="25"/>
        </w:numPr>
        <w:rPr>
          <w:sz w:val="22"/>
          <w:szCs w:val="22"/>
        </w:rPr>
      </w:pPr>
      <w:r w:rsidRPr="00B34817">
        <w:rPr>
          <w:sz w:val="22"/>
          <w:szCs w:val="22"/>
        </w:rPr>
        <w:t xml:space="preserve">For PEI-SSS, non-coherent detection is also assumed. Because of the localized allocation nature, </w:t>
      </w:r>
      <w:r w:rsidR="004C7813">
        <w:rPr>
          <w:sz w:val="22"/>
          <w:szCs w:val="22"/>
        </w:rPr>
        <w:t>no sub-band-wise combining is utilized</w:t>
      </w:r>
      <w:r w:rsidRPr="00B34817">
        <w:rPr>
          <w:sz w:val="22"/>
          <w:szCs w:val="22"/>
        </w:rPr>
        <w:t xml:space="preserve">. </w:t>
      </w:r>
      <w:r w:rsidR="004C7813">
        <w:rPr>
          <w:sz w:val="22"/>
          <w:szCs w:val="22"/>
        </w:rPr>
        <w:t xml:space="preserve">On the other hand, in case of multi-symbol repetition, non-coherent combining is utilized over the symbol decision metrics since the residue CFO will cause degradation to coherent combining performance. </w:t>
      </w:r>
    </w:p>
    <w:p w14:paraId="7BDA9DD3" w14:textId="77777777" w:rsidR="00341E57" w:rsidRDefault="00341E57" w:rsidP="004B44A1">
      <w:pPr>
        <w:rPr>
          <w:sz w:val="22"/>
          <w:szCs w:val="22"/>
        </w:rPr>
      </w:pPr>
    </w:p>
    <w:p w14:paraId="21A62722" w14:textId="6847AA23" w:rsidR="000A7EAD" w:rsidRPr="003500B3" w:rsidRDefault="006373DC" w:rsidP="004B44A1">
      <w:pPr>
        <w:rPr>
          <w:sz w:val="22"/>
          <w:szCs w:val="22"/>
        </w:rPr>
      </w:pPr>
      <w:r w:rsidRPr="003500B3">
        <w:rPr>
          <w:sz w:val="22"/>
          <w:szCs w:val="22"/>
        </w:rPr>
        <w:t xml:space="preserve">In </w:t>
      </w:r>
      <w:r w:rsidRPr="003500B3">
        <w:rPr>
          <w:sz w:val="22"/>
          <w:szCs w:val="22"/>
        </w:rPr>
        <w:fldChar w:fldCharType="begin"/>
      </w:r>
      <w:r w:rsidRPr="003500B3">
        <w:rPr>
          <w:sz w:val="22"/>
          <w:szCs w:val="22"/>
        </w:rPr>
        <w:instrText xml:space="preserve"> REF _Ref68531081 \h </w:instrText>
      </w:r>
      <w:r w:rsidR="003500B3">
        <w:rPr>
          <w:sz w:val="22"/>
          <w:szCs w:val="22"/>
        </w:rPr>
        <w:instrText xml:space="preserve"> \* MERGEFORMAT </w:instrText>
      </w:r>
      <w:r w:rsidRPr="003500B3">
        <w:rPr>
          <w:sz w:val="22"/>
          <w:szCs w:val="22"/>
        </w:rPr>
      </w:r>
      <w:r w:rsidRPr="003500B3">
        <w:rPr>
          <w:sz w:val="22"/>
          <w:szCs w:val="22"/>
        </w:rPr>
        <w:fldChar w:fldCharType="separate"/>
      </w:r>
      <w:r w:rsidRPr="003500B3">
        <w:rPr>
          <w:sz w:val="22"/>
          <w:szCs w:val="22"/>
        </w:rPr>
        <w:t xml:space="preserve">Figure </w:t>
      </w:r>
      <w:r w:rsidRPr="003500B3">
        <w:rPr>
          <w:noProof/>
          <w:sz w:val="22"/>
          <w:szCs w:val="22"/>
        </w:rPr>
        <w:t>1</w:t>
      </w:r>
      <w:r w:rsidRPr="003500B3">
        <w:rPr>
          <w:sz w:val="22"/>
          <w:szCs w:val="22"/>
        </w:rPr>
        <w:fldChar w:fldCharType="end"/>
      </w:r>
      <w:r w:rsidR="00045C70" w:rsidRPr="003500B3">
        <w:rPr>
          <w:sz w:val="22"/>
          <w:szCs w:val="22"/>
        </w:rPr>
        <w:t>, there compare</w:t>
      </w:r>
      <w:r w:rsidR="000A7EAD" w:rsidRPr="003500B3">
        <w:rPr>
          <w:sz w:val="22"/>
          <w:szCs w:val="22"/>
        </w:rPr>
        <w:t xml:space="preserve"> the </w:t>
      </w:r>
      <w:r w:rsidR="009E5409" w:rsidRPr="003500B3">
        <w:rPr>
          <w:sz w:val="22"/>
          <w:szCs w:val="22"/>
        </w:rPr>
        <w:t>joint miss detection rate (</w:t>
      </w:r>
      <w:r w:rsidR="00DF7E0B" w:rsidRPr="003500B3">
        <w:rPr>
          <w:sz w:val="22"/>
          <w:szCs w:val="22"/>
        </w:rPr>
        <w:t>J</w:t>
      </w:r>
      <w:r w:rsidR="009E5409" w:rsidRPr="003500B3">
        <w:rPr>
          <w:sz w:val="22"/>
          <w:szCs w:val="22"/>
        </w:rPr>
        <w:t>MDR) performance</w:t>
      </w:r>
      <w:r w:rsidR="004C7813">
        <w:rPr>
          <w:sz w:val="22"/>
          <w:szCs w:val="22"/>
        </w:rPr>
        <w:t xml:space="preserve"> </w:t>
      </w:r>
      <w:r w:rsidR="009E5409" w:rsidRPr="003500B3">
        <w:rPr>
          <w:sz w:val="22"/>
          <w:szCs w:val="22"/>
        </w:rPr>
        <w:t>for Behv-A, the blue solid curves are paging PDSCH performance which serves as the targeted performance upper bound. We considered paging PDSCH of TB scaling factors 1 and 0.5 with paging PDCCH of AL8 and AL 16, respectively. Paging PDSCH of TB scaling factor 0.25 is not considered since there is no PDCCH AL beyond 16 to support it</w:t>
      </w:r>
      <w:r w:rsidRPr="003500B3">
        <w:rPr>
          <w:sz w:val="22"/>
          <w:szCs w:val="22"/>
        </w:rPr>
        <w:t xml:space="preserve">. As can be observed from </w:t>
      </w:r>
      <w:r w:rsidRPr="003500B3">
        <w:rPr>
          <w:sz w:val="22"/>
          <w:szCs w:val="22"/>
        </w:rPr>
        <w:fldChar w:fldCharType="begin"/>
      </w:r>
      <w:r w:rsidRPr="003500B3">
        <w:rPr>
          <w:sz w:val="22"/>
          <w:szCs w:val="22"/>
        </w:rPr>
        <w:instrText xml:space="preserve"> REF _Ref68531081 \h </w:instrText>
      </w:r>
      <w:r w:rsidR="003500B3">
        <w:rPr>
          <w:sz w:val="22"/>
          <w:szCs w:val="22"/>
        </w:rPr>
        <w:instrText xml:space="preserve"> \* MERGEFORMAT </w:instrText>
      </w:r>
      <w:r w:rsidRPr="003500B3">
        <w:rPr>
          <w:sz w:val="22"/>
          <w:szCs w:val="22"/>
        </w:rPr>
      </w:r>
      <w:r w:rsidRPr="003500B3">
        <w:rPr>
          <w:sz w:val="22"/>
          <w:szCs w:val="22"/>
        </w:rPr>
        <w:fldChar w:fldCharType="separate"/>
      </w:r>
      <w:r w:rsidRPr="003500B3">
        <w:rPr>
          <w:sz w:val="22"/>
          <w:szCs w:val="22"/>
        </w:rPr>
        <w:t xml:space="preserve">Figure </w:t>
      </w:r>
      <w:r w:rsidRPr="003500B3">
        <w:rPr>
          <w:noProof/>
          <w:sz w:val="22"/>
          <w:szCs w:val="22"/>
        </w:rPr>
        <w:t>1</w:t>
      </w:r>
      <w:r w:rsidRPr="003500B3">
        <w:rPr>
          <w:sz w:val="22"/>
          <w:szCs w:val="22"/>
        </w:rPr>
        <w:fldChar w:fldCharType="end"/>
      </w:r>
      <w:r w:rsidR="009E5409" w:rsidRPr="003500B3">
        <w:rPr>
          <w:sz w:val="22"/>
          <w:szCs w:val="22"/>
        </w:rPr>
        <w:t xml:space="preserve">, PEI-PDCCH-A and PEI-TRS-A can </w:t>
      </w:r>
      <w:r w:rsidR="00DF7E0B" w:rsidRPr="003500B3">
        <w:rPr>
          <w:sz w:val="22"/>
          <w:szCs w:val="22"/>
        </w:rPr>
        <w:t xml:space="preserve">achieve better JMDR than paging PDSCH with available Rel-15 </w:t>
      </w:r>
      <w:r w:rsidR="004C7813">
        <w:rPr>
          <w:sz w:val="22"/>
          <w:szCs w:val="22"/>
        </w:rPr>
        <w:t>designs</w:t>
      </w:r>
      <w:r w:rsidR="00DF7E0B" w:rsidRPr="003500B3">
        <w:rPr>
          <w:sz w:val="22"/>
          <w:szCs w:val="22"/>
        </w:rPr>
        <w:t>, while PEI-SSS-A requires a new “</w:t>
      </w:r>
      <w:r w:rsidR="004C7813">
        <w:rPr>
          <w:sz w:val="22"/>
          <w:szCs w:val="22"/>
        </w:rPr>
        <w:t>3</w:t>
      </w:r>
      <w:r w:rsidR="00DF7E0B" w:rsidRPr="003500B3">
        <w:rPr>
          <w:sz w:val="22"/>
          <w:szCs w:val="22"/>
        </w:rPr>
        <w:t>-symbol” format to provide better JMDR than paging PDCCH of TB scaling 0.5.</w:t>
      </w:r>
    </w:p>
    <w:p w14:paraId="7E380702" w14:textId="77777777" w:rsidR="000A7EAD" w:rsidRPr="003500B3" w:rsidRDefault="000A7EAD" w:rsidP="004B44A1">
      <w:pPr>
        <w:rPr>
          <w:sz w:val="22"/>
          <w:szCs w:val="22"/>
        </w:rPr>
      </w:pPr>
    </w:p>
    <w:p w14:paraId="59257E90" w14:textId="72BE8773" w:rsidR="00DF7E0B" w:rsidRPr="003500B3" w:rsidRDefault="00DF7E0B" w:rsidP="00DF7E0B">
      <w:pPr>
        <w:rPr>
          <w:sz w:val="22"/>
          <w:szCs w:val="22"/>
        </w:rPr>
      </w:pPr>
      <w:r w:rsidRPr="003500B3">
        <w:rPr>
          <w:sz w:val="22"/>
          <w:szCs w:val="22"/>
        </w:rPr>
        <w:t xml:space="preserve">For the maximum number of subgroups that can be carried in PEI, PEI-PDCCH-A can indicate 12 bits, PEI-TRS-A </w:t>
      </w:r>
      <w:r w:rsidR="004C7813">
        <w:rPr>
          <w:sz w:val="22"/>
          <w:szCs w:val="22"/>
        </w:rPr>
        <w:t xml:space="preserve">and PEI-SSS-A </w:t>
      </w:r>
      <w:r w:rsidRPr="003500B3">
        <w:rPr>
          <w:sz w:val="22"/>
          <w:szCs w:val="22"/>
        </w:rPr>
        <w:t xml:space="preserve">can </w:t>
      </w:r>
      <w:r w:rsidR="004C7813">
        <w:rPr>
          <w:sz w:val="22"/>
          <w:szCs w:val="22"/>
        </w:rPr>
        <w:t xml:space="preserve">both </w:t>
      </w:r>
      <w:r w:rsidRPr="003500B3">
        <w:rPr>
          <w:sz w:val="22"/>
          <w:szCs w:val="22"/>
        </w:rPr>
        <w:t xml:space="preserve">provide 4-bit-equivalent indication </w:t>
      </w:r>
      <w:r w:rsidR="003500B3">
        <w:rPr>
          <w:sz w:val="22"/>
          <w:szCs w:val="22"/>
        </w:rPr>
        <w:t>capacity</w:t>
      </w:r>
      <w:r w:rsidRPr="003500B3">
        <w:rPr>
          <w:sz w:val="22"/>
          <w:szCs w:val="22"/>
        </w:rPr>
        <w:t xml:space="preserve">. Note that, by “4-bit-equivalent”, we mean gNB can transmit one of 16 candidate sequences </w:t>
      </w:r>
      <w:r w:rsidR="004C7813">
        <w:rPr>
          <w:sz w:val="22"/>
          <w:szCs w:val="22"/>
        </w:rPr>
        <w:t>to indicate one of</w:t>
      </w:r>
      <w:r w:rsidRPr="003500B3">
        <w:rPr>
          <w:sz w:val="22"/>
          <w:szCs w:val="22"/>
        </w:rPr>
        <w:t xml:space="preserve"> all possible realizations of 4 subgroups.</w:t>
      </w:r>
    </w:p>
    <w:p w14:paraId="70864CBA" w14:textId="77777777" w:rsidR="00DF7E0B" w:rsidRPr="003500B3" w:rsidRDefault="00DF7E0B" w:rsidP="00DF7E0B">
      <w:pPr>
        <w:rPr>
          <w:sz w:val="22"/>
          <w:szCs w:val="22"/>
        </w:rPr>
      </w:pPr>
    </w:p>
    <w:p w14:paraId="40155C71" w14:textId="77777777" w:rsidR="00F65772" w:rsidRPr="003500B3" w:rsidRDefault="00F65772" w:rsidP="00DF7E0B">
      <w:pPr>
        <w:rPr>
          <w:sz w:val="22"/>
          <w:szCs w:val="22"/>
        </w:rPr>
      </w:pPr>
    </w:p>
    <w:p w14:paraId="7072E7E7" w14:textId="29D2A626" w:rsidR="00F65772" w:rsidRPr="003500B3" w:rsidRDefault="00240A4D" w:rsidP="00F65772">
      <w:pPr>
        <w:keepNext/>
        <w:rPr>
          <w:sz w:val="22"/>
          <w:szCs w:val="22"/>
        </w:rPr>
      </w:pPr>
      <w:r>
        <w:rPr>
          <w:noProof/>
          <w:lang w:val="en-US" w:eastAsia="zh-TW"/>
        </w:rPr>
        <w:drawing>
          <wp:inline distT="0" distB="0" distL="0" distR="0" wp14:anchorId="113CD441" wp14:editId="5076CED6">
            <wp:extent cx="6646545" cy="2905760"/>
            <wp:effectExtent l="0" t="0" r="190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646545" cy="2905760"/>
                    </a:xfrm>
                    <a:prstGeom prst="rect">
                      <a:avLst/>
                    </a:prstGeom>
                  </pic:spPr>
                </pic:pic>
              </a:graphicData>
            </a:graphic>
          </wp:inline>
        </w:drawing>
      </w:r>
    </w:p>
    <w:p w14:paraId="0337896D" w14:textId="040C838B" w:rsidR="00F65772" w:rsidRPr="003500B3" w:rsidRDefault="00F65772" w:rsidP="00F65772">
      <w:pPr>
        <w:pStyle w:val="Caption"/>
        <w:jc w:val="center"/>
        <w:rPr>
          <w:sz w:val="22"/>
          <w:szCs w:val="22"/>
        </w:rPr>
      </w:pPr>
      <w:bookmarkStart w:id="18" w:name="_Ref68531081"/>
      <w:r w:rsidRPr="003500B3">
        <w:rPr>
          <w:sz w:val="22"/>
          <w:szCs w:val="22"/>
        </w:rPr>
        <w:t xml:space="preserve">Figure </w:t>
      </w:r>
      <w:r w:rsidRPr="003500B3">
        <w:rPr>
          <w:sz w:val="22"/>
          <w:szCs w:val="22"/>
        </w:rPr>
        <w:fldChar w:fldCharType="begin"/>
      </w:r>
      <w:r w:rsidRPr="003500B3">
        <w:rPr>
          <w:sz w:val="22"/>
          <w:szCs w:val="22"/>
        </w:rPr>
        <w:instrText xml:space="preserve"> SEQ Figure \* ARABIC </w:instrText>
      </w:r>
      <w:r w:rsidRPr="003500B3">
        <w:rPr>
          <w:sz w:val="22"/>
          <w:szCs w:val="22"/>
        </w:rPr>
        <w:fldChar w:fldCharType="separate"/>
      </w:r>
      <w:r w:rsidR="003500B3" w:rsidRPr="003500B3">
        <w:rPr>
          <w:noProof/>
          <w:sz w:val="22"/>
          <w:szCs w:val="22"/>
        </w:rPr>
        <w:t>1</w:t>
      </w:r>
      <w:r w:rsidRPr="003500B3">
        <w:rPr>
          <w:sz w:val="22"/>
          <w:szCs w:val="22"/>
        </w:rPr>
        <w:fldChar w:fldCharType="end"/>
      </w:r>
      <w:bookmarkEnd w:id="18"/>
      <w:r w:rsidRPr="003500B3">
        <w:rPr>
          <w:sz w:val="22"/>
          <w:szCs w:val="22"/>
        </w:rPr>
        <w:t xml:space="preserve">: </w:t>
      </w:r>
      <w:r w:rsidR="006373DC" w:rsidRPr="003500B3">
        <w:rPr>
          <w:sz w:val="22"/>
          <w:szCs w:val="22"/>
        </w:rPr>
        <w:t xml:space="preserve">JMDR </w:t>
      </w:r>
      <w:r w:rsidRPr="003500B3">
        <w:rPr>
          <w:sz w:val="22"/>
          <w:szCs w:val="22"/>
        </w:rPr>
        <w:t>Performance comparison of PEI candidate designs with Behv-A</w:t>
      </w:r>
    </w:p>
    <w:p w14:paraId="02FAC25B" w14:textId="3A447CC2" w:rsidR="00DF7E0B" w:rsidRPr="003500B3" w:rsidRDefault="00DF7E0B" w:rsidP="00DF7E0B">
      <w:pPr>
        <w:rPr>
          <w:sz w:val="22"/>
          <w:szCs w:val="22"/>
        </w:rPr>
      </w:pPr>
      <w:r w:rsidRPr="003500B3">
        <w:rPr>
          <w:sz w:val="22"/>
          <w:szCs w:val="22"/>
        </w:rPr>
        <w:t xml:space="preserve"> </w:t>
      </w:r>
    </w:p>
    <w:p w14:paraId="6EED0117" w14:textId="112C7F91" w:rsidR="00226732" w:rsidRPr="003500B3" w:rsidRDefault="006373DC" w:rsidP="004B44A1">
      <w:pPr>
        <w:rPr>
          <w:sz w:val="22"/>
          <w:szCs w:val="22"/>
        </w:rPr>
      </w:pPr>
      <w:r w:rsidRPr="003500B3">
        <w:rPr>
          <w:sz w:val="22"/>
          <w:szCs w:val="22"/>
        </w:rPr>
        <w:t xml:space="preserve">In </w:t>
      </w:r>
      <w:r w:rsidR="009E6618" w:rsidRPr="003500B3">
        <w:rPr>
          <w:sz w:val="22"/>
          <w:szCs w:val="22"/>
        </w:rPr>
        <w:fldChar w:fldCharType="begin"/>
      </w:r>
      <w:r w:rsidR="009E6618" w:rsidRPr="003500B3">
        <w:rPr>
          <w:sz w:val="22"/>
          <w:szCs w:val="22"/>
        </w:rPr>
        <w:instrText xml:space="preserve"> REF _Ref68531813 \h </w:instrText>
      </w:r>
      <w:r w:rsidR="003500B3">
        <w:rPr>
          <w:sz w:val="22"/>
          <w:szCs w:val="22"/>
        </w:rPr>
        <w:instrText xml:space="preserve"> \* MERGEFORMAT </w:instrText>
      </w:r>
      <w:r w:rsidR="009E6618" w:rsidRPr="003500B3">
        <w:rPr>
          <w:sz w:val="22"/>
          <w:szCs w:val="22"/>
        </w:rPr>
      </w:r>
      <w:r w:rsidR="009E6618" w:rsidRPr="003500B3">
        <w:rPr>
          <w:sz w:val="22"/>
          <w:szCs w:val="22"/>
        </w:rPr>
        <w:fldChar w:fldCharType="separate"/>
      </w:r>
      <w:r w:rsidR="009E6618" w:rsidRPr="003500B3">
        <w:rPr>
          <w:sz w:val="22"/>
          <w:szCs w:val="22"/>
        </w:rPr>
        <w:t xml:space="preserve">Figure </w:t>
      </w:r>
      <w:r w:rsidR="009E6618" w:rsidRPr="003500B3">
        <w:rPr>
          <w:noProof/>
          <w:sz w:val="22"/>
          <w:szCs w:val="22"/>
        </w:rPr>
        <w:t>2</w:t>
      </w:r>
      <w:r w:rsidR="009E6618" w:rsidRPr="003500B3">
        <w:rPr>
          <w:sz w:val="22"/>
          <w:szCs w:val="22"/>
        </w:rPr>
        <w:fldChar w:fldCharType="end"/>
      </w:r>
      <w:r w:rsidR="009E6618" w:rsidRPr="003500B3">
        <w:rPr>
          <w:sz w:val="22"/>
          <w:szCs w:val="22"/>
        </w:rPr>
        <w:t>, there compare the JMDR performance of PEI candidate designs</w:t>
      </w:r>
      <w:r w:rsidR="004C7813">
        <w:rPr>
          <w:sz w:val="22"/>
          <w:szCs w:val="22"/>
        </w:rPr>
        <w:t xml:space="preserve"> f</w:t>
      </w:r>
      <w:r w:rsidR="009E6618" w:rsidRPr="003500B3">
        <w:rPr>
          <w:sz w:val="22"/>
          <w:szCs w:val="22"/>
        </w:rPr>
        <w:t>or Behv-B</w:t>
      </w:r>
      <w:r w:rsidR="004C7813">
        <w:rPr>
          <w:sz w:val="22"/>
          <w:szCs w:val="22"/>
        </w:rPr>
        <w:t>.</w:t>
      </w:r>
      <w:r w:rsidR="009E6618" w:rsidRPr="003500B3">
        <w:rPr>
          <w:sz w:val="22"/>
          <w:szCs w:val="22"/>
        </w:rPr>
        <w:t xml:space="preserve"> </w:t>
      </w:r>
      <w:r w:rsidR="004C7813">
        <w:rPr>
          <w:sz w:val="22"/>
          <w:szCs w:val="22"/>
        </w:rPr>
        <w:t>S</w:t>
      </w:r>
      <w:r w:rsidR="009E6618" w:rsidRPr="003500B3">
        <w:rPr>
          <w:sz w:val="22"/>
          <w:szCs w:val="22"/>
        </w:rPr>
        <w:t>ince UE misses PO only when UE falsely detects “not-to-monitor” indication, JMDR is dominated by false-alarm rate (FAR) performance of PEI</w:t>
      </w:r>
      <w:r w:rsidR="004C7813">
        <w:rPr>
          <w:sz w:val="22"/>
          <w:szCs w:val="22"/>
        </w:rPr>
        <w:t xml:space="preserve"> for Behv-B</w:t>
      </w:r>
      <w:r w:rsidR="009E6618" w:rsidRPr="003500B3">
        <w:rPr>
          <w:sz w:val="22"/>
          <w:szCs w:val="22"/>
        </w:rPr>
        <w:t xml:space="preserve">. As can be observed in </w:t>
      </w:r>
      <w:r w:rsidR="009E6618" w:rsidRPr="003500B3">
        <w:rPr>
          <w:sz w:val="22"/>
          <w:szCs w:val="22"/>
        </w:rPr>
        <w:fldChar w:fldCharType="begin"/>
      </w:r>
      <w:r w:rsidR="009E6618" w:rsidRPr="003500B3">
        <w:rPr>
          <w:sz w:val="22"/>
          <w:szCs w:val="22"/>
        </w:rPr>
        <w:instrText xml:space="preserve"> REF _Ref68531813 \h </w:instrText>
      </w:r>
      <w:r w:rsidR="003500B3">
        <w:rPr>
          <w:sz w:val="22"/>
          <w:szCs w:val="22"/>
        </w:rPr>
        <w:instrText xml:space="preserve"> \* MERGEFORMAT </w:instrText>
      </w:r>
      <w:r w:rsidR="009E6618" w:rsidRPr="003500B3">
        <w:rPr>
          <w:sz w:val="22"/>
          <w:szCs w:val="22"/>
        </w:rPr>
      </w:r>
      <w:r w:rsidR="009E6618" w:rsidRPr="003500B3">
        <w:rPr>
          <w:sz w:val="22"/>
          <w:szCs w:val="22"/>
        </w:rPr>
        <w:fldChar w:fldCharType="separate"/>
      </w:r>
      <w:r w:rsidR="009E6618" w:rsidRPr="003500B3">
        <w:rPr>
          <w:sz w:val="22"/>
          <w:szCs w:val="22"/>
        </w:rPr>
        <w:t xml:space="preserve">Figure </w:t>
      </w:r>
      <w:r w:rsidR="009E6618" w:rsidRPr="003500B3">
        <w:rPr>
          <w:noProof/>
          <w:sz w:val="22"/>
          <w:szCs w:val="22"/>
        </w:rPr>
        <w:t>2</w:t>
      </w:r>
      <w:r w:rsidR="009E6618" w:rsidRPr="003500B3">
        <w:rPr>
          <w:sz w:val="22"/>
          <w:szCs w:val="22"/>
        </w:rPr>
        <w:fldChar w:fldCharType="end"/>
      </w:r>
      <w:r w:rsidR="009E6618" w:rsidRPr="003500B3">
        <w:rPr>
          <w:sz w:val="22"/>
          <w:szCs w:val="22"/>
        </w:rPr>
        <w:t>, PEI FAR needs to set sufficiently lower than 1% so as to comply with the JMDR performance requirement</w:t>
      </w:r>
      <w:r w:rsidR="004C7813">
        <w:rPr>
          <w:sz w:val="22"/>
          <w:szCs w:val="22"/>
        </w:rPr>
        <w:t>.</w:t>
      </w:r>
      <w:r w:rsidR="009E6618" w:rsidRPr="003500B3">
        <w:rPr>
          <w:sz w:val="22"/>
          <w:szCs w:val="22"/>
        </w:rPr>
        <w:t xml:space="preserve"> </w:t>
      </w:r>
      <w:r w:rsidR="004C7813">
        <w:rPr>
          <w:sz w:val="22"/>
          <w:szCs w:val="22"/>
        </w:rPr>
        <w:t>I</w:t>
      </w:r>
      <w:r w:rsidR="009E6618" w:rsidRPr="003500B3">
        <w:rPr>
          <w:sz w:val="22"/>
          <w:szCs w:val="22"/>
        </w:rPr>
        <w:t xml:space="preserve">n our evaluations, </w:t>
      </w:r>
      <w:r w:rsidR="003500B3" w:rsidRPr="003500B3">
        <w:rPr>
          <w:sz w:val="22"/>
          <w:szCs w:val="22"/>
        </w:rPr>
        <w:t>the detection threshold for PEI-TRS/SSS-B is o</w:t>
      </w:r>
      <w:r w:rsidR="004C7813">
        <w:rPr>
          <w:sz w:val="22"/>
          <w:szCs w:val="22"/>
        </w:rPr>
        <w:t>ptimized subject to 0.1% FAR</w:t>
      </w:r>
      <w:r w:rsidR="003500B3" w:rsidRPr="003500B3">
        <w:rPr>
          <w:sz w:val="22"/>
          <w:szCs w:val="22"/>
        </w:rPr>
        <w:t xml:space="preserve">. It is noticed that, JMDR for PEI-TRS-B and PEI-SSS-B are overlapped in </w:t>
      </w:r>
      <w:r w:rsidR="003500B3" w:rsidRPr="003500B3">
        <w:rPr>
          <w:sz w:val="22"/>
          <w:szCs w:val="22"/>
        </w:rPr>
        <w:fldChar w:fldCharType="begin"/>
      </w:r>
      <w:r w:rsidR="003500B3" w:rsidRPr="003500B3">
        <w:rPr>
          <w:sz w:val="22"/>
          <w:szCs w:val="22"/>
        </w:rPr>
        <w:instrText xml:space="preserve"> REF _Ref68531813 \h </w:instrText>
      </w:r>
      <w:r w:rsidR="003500B3">
        <w:rPr>
          <w:sz w:val="22"/>
          <w:szCs w:val="22"/>
        </w:rPr>
        <w:instrText xml:space="preserve"> \* MERGEFORMAT </w:instrText>
      </w:r>
      <w:r w:rsidR="003500B3" w:rsidRPr="003500B3">
        <w:rPr>
          <w:sz w:val="22"/>
          <w:szCs w:val="22"/>
        </w:rPr>
      </w:r>
      <w:r w:rsidR="003500B3" w:rsidRPr="003500B3">
        <w:rPr>
          <w:sz w:val="22"/>
          <w:szCs w:val="22"/>
        </w:rPr>
        <w:fldChar w:fldCharType="separate"/>
      </w:r>
      <w:r w:rsidR="003500B3" w:rsidRPr="003500B3">
        <w:rPr>
          <w:sz w:val="22"/>
          <w:szCs w:val="22"/>
        </w:rPr>
        <w:t xml:space="preserve">Figure </w:t>
      </w:r>
      <w:r w:rsidR="003500B3" w:rsidRPr="003500B3">
        <w:rPr>
          <w:noProof/>
          <w:sz w:val="22"/>
          <w:szCs w:val="22"/>
        </w:rPr>
        <w:t>2</w:t>
      </w:r>
      <w:r w:rsidR="003500B3" w:rsidRPr="003500B3">
        <w:rPr>
          <w:sz w:val="22"/>
          <w:szCs w:val="22"/>
        </w:rPr>
        <w:fldChar w:fldCharType="end"/>
      </w:r>
      <w:r w:rsidR="003500B3" w:rsidRPr="003500B3">
        <w:rPr>
          <w:sz w:val="22"/>
          <w:szCs w:val="22"/>
        </w:rPr>
        <w:t xml:space="preserve"> because of the common targeted FAR.</w:t>
      </w:r>
    </w:p>
    <w:p w14:paraId="1096CF6C" w14:textId="77777777" w:rsidR="006373DC" w:rsidRPr="003500B3" w:rsidRDefault="006373DC" w:rsidP="004B44A1">
      <w:pPr>
        <w:rPr>
          <w:sz w:val="22"/>
          <w:szCs w:val="22"/>
        </w:rPr>
      </w:pPr>
    </w:p>
    <w:p w14:paraId="57E75CD0" w14:textId="1D5783C7" w:rsidR="003500B3" w:rsidRDefault="003500B3" w:rsidP="004B44A1">
      <w:pPr>
        <w:rPr>
          <w:sz w:val="22"/>
          <w:szCs w:val="22"/>
        </w:rPr>
      </w:pPr>
      <w:r w:rsidRPr="003500B3">
        <w:rPr>
          <w:sz w:val="22"/>
          <w:szCs w:val="22"/>
        </w:rPr>
        <w:t xml:space="preserve">Since the detection threshold is </w:t>
      </w:r>
      <w:r w:rsidR="004C7813">
        <w:rPr>
          <w:sz w:val="22"/>
          <w:szCs w:val="22"/>
        </w:rPr>
        <w:t>targeted</w:t>
      </w:r>
      <w:r w:rsidRPr="003500B3">
        <w:rPr>
          <w:sz w:val="22"/>
          <w:szCs w:val="22"/>
        </w:rPr>
        <w:t xml:space="preserve"> for lower FAR, PEI MDR performance will be degraded </w:t>
      </w:r>
      <w:r w:rsidR="004C7813">
        <w:rPr>
          <w:sz w:val="22"/>
          <w:szCs w:val="22"/>
        </w:rPr>
        <w:t>somehow</w:t>
      </w:r>
      <w:r w:rsidRPr="003500B3">
        <w:rPr>
          <w:sz w:val="22"/>
          <w:szCs w:val="22"/>
        </w:rPr>
        <w:t xml:space="preserve">. For Behv-B, there also requires PEI MDR no larger than 1% at the SNR where paging PDSCH MDR is 1%. In </w:t>
      </w:r>
      <w:r w:rsidRPr="003500B3">
        <w:rPr>
          <w:sz w:val="22"/>
          <w:szCs w:val="22"/>
        </w:rPr>
        <w:fldChar w:fldCharType="begin"/>
      </w:r>
      <w:r w:rsidRPr="003500B3">
        <w:rPr>
          <w:sz w:val="22"/>
          <w:szCs w:val="22"/>
        </w:rPr>
        <w:instrText xml:space="preserve"> REF _Ref68532858 \h </w:instrText>
      </w:r>
      <w:r>
        <w:rPr>
          <w:sz w:val="22"/>
          <w:szCs w:val="22"/>
        </w:rPr>
        <w:instrText xml:space="preserve"> \* MERGEFORMAT </w:instrText>
      </w:r>
      <w:r w:rsidRPr="003500B3">
        <w:rPr>
          <w:sz w:val="22"/>
          <w:szCs w:val="22"/>
        </w:rPr>
      </w:r>
      <w:r w:rsidRPr="003500B3">
        <w:rPr>
          <w:sz w:val="22"/>
          <w:szCs w:val="22"/>
        </w:rPr>
        <w:fldChar w:fldCharType="separate"/>
      </w:r>
      <w:r w:rsidRPr="003500B3">
        <w:rPr>
          <w:sz w:val="22"/>
          <w:szCs w:val="22"/>
        </w:rPr>
        <w:t xml:space="preserve">Figure </w:t>
      </w:r>
      <w:r w:rsidRPr="003500B3">
        <w:rPr>
          <w:noProof/>
          <w:sz w:val="22"/>
          <w:szCs w:val="22"/>
        </w:rPr>
        <w:t>3</w:t>
      </w:r>
      <w:r w:rsidRPr="003500B3">
        <w:rPr>
          <w:sz w:val="22"/>
          <w:szCs w:val="22"/>
        </w:rPr>
        <w:fldChar w:fldCharType="end"/>
      </w:r>
      <w:r>
        <w:rPr>
          <w:sz w:val="22"/>
          <w:szCs w:val="22"/>
        </w:rPr>
        <w:t>, one can observe that PEI MDR degra</w:t>
      </w:r>
      <w:r w:rsidR="004C7813">
        <w:rPr>
          <w:sz w:val="22"/>
          <w:szCs w:val="22"/>
        </w:rPr>
        <w:t>dation will reduce the subgroup</w:t>
      </w:r>
      <w:r>
        <w:rPr>
          <w:sz w:val="22"/>
          <w:szCs w:val="22"/>
        </w:rPr>
        <w:t xml:space="preserve"> indication capacity </w:t>
      </w:r>
      <w:r w:rsidR="004C7813">
        <w:rPr>
          <w:sz w:val="22"/>
          <w:szCs w:val="22"/>
        </w:rPr>
        <w:t xml:space="preserve">for </w:t>
      </w:r>
      <w:r>
        <w:rPr>
          <w:sz w:val="22"/>
          <w:szCs w:val="22"/>
        </w:rPr>
        <w:t xml:space="preserve">PEI-TRS-B </w:t>
      </w:r>
      <w:r w:rsidR="004C7813">
        <w:rPr>
          <w:sz w:val="22"/>
          <w:szCs w:val="22"/>
        </w:rPr>
        <w:t>(</w:t>
      </w:r>
      <w:r>
        <w:rPr>
          <w:sz w:val="22"/>
          <w:szCs w:val="22"/>
        </w:rPr>
        <w:t>from 4 bits to 2 bits</w:t>
      </w:r>
      <w:r w:rsidR="004C7813">
        <w:rPr>
          <w:sz w:val="22"/>
          <w:szCs w:val="22"/>
        </w:rPr>
        <w:t>) and PEI-SSS-B (from 4 bits to 1 bit)</w:t>
      </w:r>
      <w:r>
        <w:rPr>
          <w:sz w:val="22"/>
          <w:szCs w:val="22"/>
        </w:rPr>
        <w:t>.</w:t>
      </w:r>
      <w:r w:rsidR="004C7813">
        <w:rPr>
          <w:sz w:val="22"/>
          <w:szCs w:val="22"/>
        </w:rPr>
        <w:t xml:space="preserve"> For PEI-SSS-B, “3-symbol” SSS is not precisely sufficient to support TB scaling factor of 0.5. But, as the MDR is lower than 2%, we still calculate the resource requirement with “3-symbol” SSS.</w:t>
      </w:r>
    </w:p>
    <w:p w14:paraId="297E1191" w14:textId="77777777" w:rsidR="003500B3" w:rsidRDefault="003500B3" w:rsidP="004B44A1">
      <w:pPr>
        <w:rPr>
          <w:sz w:val="22"/>
          <w:szCs w:val="22"/>
        </w:rPr>
      </w:pPr>
    </w:p>
    <w:p w14:paraId="6474B034" w14:textId="77777777" w:rsidR="003500B3" w:rsidRPr="003500B3" w:rsidRDefault="003500B3" w:rsidP="004B44A1">
      <w:pPr>
        <w:rPr>
          <w:sz w:val="22"/>
          <w:szCs w:val="22"/>
        </w:rPr>
      </w:pPr>
    </w:p>
    <w:p w14:paraId="2851FE13" w14:textId="736C6A4B" w:rsidR="009E6618" w:rsidRDefault="001D29A3" w:rsidP="009E6618">
      <w:pPr>
        <w:keepNext/>
      </w:pPr>
      <w:r>
        <w:rPr>
          <w:noProof/>
          <w:lang w:val="en-US" w:eastAsia="zh-TW"/>
        </w:rPr>
        <w:lastRenderedPageBreak/>
        <w:drawing>
          <wp:inline distT="0" distB="0" distL="0" distR="0" wp14:anchorId="2136B868" wp14:editId="492B1C2D">
            <wp:extent cx="6646545" cy="2811145"/>
            <wp:effectExtent l="0" t="0" r="1905"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646545" cy="2811145"/>
                    </a:xfrm>
                    <a:prstGeom prst="rect">
                      <a:avLst/>
                    </a:prstGeom>
                  </pic:spPr>
                </pic:pic>
              </a:graphicData>
            </a:graphic>
          </wp:inline>
        </w:drawing>
      </w:r>
    </w:p>
    <w:p w14:paraId="0F78B5BF" w14:textId="277999C6" w:rsidR="006373DC" w:rsidRPr="003500B3" w:rsidRDefault="009E6618" w:rsidP="009E6618">
      <w:pPr>
        <w:pStyle w:val="Caption"/>
        <w:jc w:val="center"/>
        <w:rPr>
          <w:sz w:val="22"/>
          <w:szCs w:val="22"/>
        </w:rPr>
      </w:pPr>
      <w:bookmarkStart w:id="19" w:name="_Ref68531813"/>
      <w:r w:rsidRPr="003500B3">
        <w:rPr>
          <w:sz w:val="22"/>
          <w:szCs w:val="22"/>
        </w:rPr>
        <w:t xml:space="preserve">Figure </w:t>
      </w:r>
      <w:r w:rsidRPr="003500B3">
        <w:rPr>
          <w:sz w:val="22"/>
          <w:szCs w:val="22"/>
        </w:rPr>
        <w:fldChar w:fldCharType="begin"/>
      </w:r>
      <w:r w:rsidRPr="003500B3">
        <w:rPr>
          <w:sz w:val="22"/>
          <w:szCs w:val="22"/>
        </w:rPr>
        <w:instrText xml:space="preserve"> SEQ Figure \* ARABIC </w:instrText>
      </w:r>
      <w:r w:rsidRPr="003500B3">
        <w:rPr>
          <w:sz w:val="22"/>
          <w:szCs w:val="22"/>
        </w:rPr>
        <w:fldChar w:fldCharType="separate"/>
      </w:r>
      <w:r w:rsidR="003500B3" w:rsidRPr="003500B3">
        <w:rPr>
          <w:noProof/>
          <w:sz w:val="22"/>
          <w:szCs w:val="22"/>
        </w:rPr>
        <w:t>2</w:t>
      </w:r>
      <w:r w:rsidRPr="003500B3">
        <w:rPr>
          <w:sz w:val="22"/>
          <w:szCs w:val="22"/>
        </w:rPr>
        <w:fldChar w:fldCharType="end"/>
      </w:r>
      <w:bookmarkEnd w:id="19"/>
      <w:r w:rsidRPr="003500B3">
        <w:rPr>
          <w:sz w:val="22"/>
          <w:szCs w:val="22"/>
        </w:rPr>
        <w:t>: JMDR Performance comparison of PEI candidate designs with Behv-B</w:t>
      </w:r>
    </w:p>
    <w:p w14:paraId="4D103F8D" w14:textId="77777777" w:rsidR="001D29A3" w:rsidRDefault="001D29A3" w:rsidP="004B44A1">
      <w:pPr>
        <w:rPr>
          <w:sz w:val="22"/>
          <w:szCs w:val="22"/>
        </w:rPr>
      </w:pPr>
    </w:p>
    <w:p w14:paraId="4836E39B" w14:textId="77FD576F" w:rsidR="003500B3" w:rsidRDefault="001D29A3" w:rsidP="003500B3">
      <w:pPr>
        <w:keepNext/>
      </w:pPr>
      <w:r>
        <w:rPr>
          <w:noProof/>
          <w:lang w:val="en-US" w:eastAsia="zh-TW"/>
        </w:rPr>
        <w:drawing>
          <wp:inline distT="0" distB="0" distL="0" distR="0" wp14:anchorId="01AC48E3" wp14:editId="3B564762">
            <wp:extent cx="6646545" cy="2678430"/>
            <wp:effectExtent l="0" t="0" r="190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646545" cy="2678430"/>
                    </a:xfrm>
                    <a:prstGeom prst="rect">
                      <a:avLst/>
                    </a:prstGeom>
                  </pic:spPr>
                </pic:pic>
              </a:graphicData>
            </a:graphic>
          </wp:inline>
        </w:drawing>
      </w:r>
    </w:p>
    <w:p w14:paraId="763288D6" w14:textId="3ABC5CEB" w:rsidR="003500B3" w:rsidRPr="003500B3" w:rsidRDefault="003500B3" w:rsidP="003500B3">
      <w:pPr>
        <w:pStyle w:val="Caption"/>
        <w:jc w:val="center"/>
        <w:rPr>
          <w:sz w:val="22"/>
          <w:szCs w:val="22"/>
        </w:rPr>
      </w:pPr>
      <w:bookmarkStart w:id="20" w:name="_Ref68532858"/>
      <w:r w:rsidRPr="003500B3">
        <w:rPr>
          <w:sz w:val="22"/>
          <w:szCs w:val="22"/>
        </w:rPr>
        <w:t xml:space="preserve">Figure </w:t>
      </w:r>
      <w:r w:rsidRPr="003500B3">
        <w:rPr>
          <w:sz w:val="22"/>
          <w:szCs w:val="22"/>
        </w:rPr>
        <w:fldChar w:fldCharType="begin"/>
      </w:r>
      <w:r w:rsidRPr="003500B3">
        <w:rPr>
          <w:sz w:val="22"/>
          <w:szCs w:val="22"/>
        </w:rPr>
        <w:instrText xml:space="preserve"> SEQ Figure \* ARABIC </w:instrText>
      </w:r>
      <w:r w:rsidRPr="003500B3">
        <w:rPr>
          <w:sz w:val="22"/>
          <w:szCs w:val="22"/>
        </w:rPr>
        <w:fldChar w:fldCharType="separate"/>
      </w:r>
      <w:r w:rsidRPr="003500B3">
        <w:rPr>
          <w:noProof/>
          <w:sz w:val="22"/>
          <w:szCs w:val="22"/>
        </w:rPr>
        <w:t>3</w:t>
      </w:r>
      <w:r w:rsidRPr="003500B3">
        <w:rPr>
          <w:sz w:val="22"/>
          <w:szCs w:val="22"/>
        </w:rPr>
        <w:fldChar w:fldCharType="end"/>
      </w:r>
      <w:bookmarkEnd w:id="20"/>
      <w:r w:rsidRPr="003500B3">
        <w:rPr>
          <w:sz w:val="22"/>
          <w:szCs w:val="22"/>
        </w:rPr>
        <w:t>: PEI MDR comparison of PEI candidate designs with Behv-B</w:t>
      </w:r>
    </w:p>
    <w:p w14:paraId="639A21DA" w14:textId="77777777" w:rsidR="003500B3" w:rsidRDefault="003500B3" w:rsidP="004B44A1">
      <w:pPr>
        <w:rPr>
          <w:sz w:val="22"/>
          <w:szCs w:val="22"/>
        </w:rPr>
      </w:pPr>
    </w:p>
    <w:p w14:paraId="085AAA5A" w14:textId="514271A4" w:rsidR="003500B3" w:rsidRDefault="003500B3" w:rsidP="004B44A1">
      <w:pPr>
        <w:rPr>
          <w:sz w:val="22"/>
          <w:szCs w:val="22"/>
        </w:rPr>
      </w:pPr>
      <w:r>
        <w:rPr>
          <w:sz w:val="22"/>
          <w:szCs w:val="22"/>
        </w:rPr>
        <w:t xml:space="preserve">From the above performance comparisons, the following </w:t>
      </w:r>
      <w:r w:rsidR="004C7813">
        <w:rPr>
          <w:sz w:val="22"/>
          <w:szCs w:val="22"/>
        </w:rPr>
        <w:t>can be concluded for</w:t>
      </w:r>
      <w:r>
        <w:rPr>
          <w:sz w:val="22"/>
          <w:szCs w:val="22"/>
        </w:rPr>
        <w:t xml:space="preserve"> the performance investigation:</w:t>
      </w:r>
    </w:p>
    <w:p w14:paraId="5947FC0D" w14:textId="77777777" w:rsidR="003500B3" w:rsidRDefault="003500B3" w:rsidP="004B44A1">
      <w:pPr>
        <w:rPr>
          <w:sz w:val="22"/>
          <w:szCs w:val="22"/>
        </w:rPr>
      </w:pPr>
    </w:p>
    <w:p w14:paraId="644FDE80" w14:textId="75D145CF" w:rsidR="003500B3" w:rsidRPr="003500B3" w:rsidRDefault="003500B3" w:rsidP="003500B3">
      <w:pPr>
        <w:pStyle w:val="Caption"/>
        <w:rPr>
          <w:b w:val="0"/>
          <w:sz w:val="22"/>
          <w:szCs w:val="22"/>
        </w:rPr>
      </w:pPr>
      <w:bookmarkStart w:id="21" w:name="_Ref68694234"/>
      <w:r w:rsidRPr="003500B3">
        <w:rPr>
          <w:i/>
          <w:sz w:val="22"/>
          <w:szCs w:val="22"/>
          <w:u w:val="single"/>
        </w:rPr>
        <w:t xml:space="preserve">Observation </w:t>
      </w:r>
      <w:r w:rsidRPr="003500B3">
        <w:rPr>
          <w:i/>
          <w:sz w:val="22"/>
          <w:szCs w:val="22"/>
          <w:u w:val="single"/>
        </w:rPr>
        <w:fldChar w:fldCharType="begin"/>
      </w:r>
      <w:r w:rsidRPr="003500B3">
        <w:rPr>
          <w:i/>
          <w:sz w:val="22"/>
          <w:szCs w:val="22"/>
          <w:u w:val="single"/>
        </w:rPr>
        <w:instrText xml:space="preserve"> SEQ Observation \* ARABIC </w:instrText>
      </w:r>
      <w:r w:rsidRPr="003500B3">
        <w:rPr>
          <w:i/>
          <w:sz w:val="22"/>
          <w:szCs w:val="22"/>
          <w:u w:val="single"/>
        </w:rPr>
        <w:fldChar w:fldCharType="separate"/>
      </w:r>
      <w:r w:rsidR="00865A82">
        <w:rPr>
          <w:i/>
          <w:noProof/>
          <w:sz w:val="22"/>
          <w:szCs w:val="22"/>
          <w:u w:val="single"/>
        </w:rPr>
        <w:t>6</w:t>
      </w:r>
      <w:r w:rsidRPr="003500B3">
        <w:rPr>
          <w:i/>
          <w:sz w:val="22"/>
          <w:szCs w:val="22"/>
          <w:u w:val="single"/>
        </w:rPr>
        <w:fldChar w:fldCharType="end"/>
      </w:r>
      <w:r w:rsidRPr="003500B3">
        <w:rPr>
          <w:sz w:val="22"/>
          <w:szCs w:val="22"/>
        </w:rPr>
        <w:t>:</w:t>
      </w:r>
      <w:r w:rsidRPr="003500B3">
        <w:rPr>
          <w:b w:val="0"/>
          <w:sz w:val="22"/>
          <w:szCs w:val="22"/>
        </w:rPr>
        <w:t xml:space="preserve"> To comply with the performance requirements, the required resources and the </w:t>
      </w:r>
      <w:r w:rsidR="004C7813">
        <w:rPr>
          <w:b w:val="0"/>
          <w:sz w:val="22"/>
          <w:szCs w:val="22"/>
        </w:rPr>
        <w:t xml:space="preserve">maximum </w:t>
      </w:r>
      <w:r w:rsidRPr="003500B3">
        <w:rPr>
          <w:b w:val="0"/>
          <w:sz w:val="22"/>
          <w:szCs w:val="22"/>
        </w:rPr>
        <w:t>(sub)group indication capacity for</w:t>
      </w:r>
      <w:r w:rsidR="004C7813">
        <w:rPr>
          <w:b w:val="0"/>
          <w:sz w:val="22"/>
          <w:szCs w:val="22"/>
        </w:rPr>
        <w:t xml:space="preserve"> </w:t>
      </w:r>
      <w:r w:rsidRPr="003500B3">
        <w:rPr>
          <w:b w:val="0"/>
          <w:sz w:val="22"/>
          <w:szCs w:val="22"/>
        </w:rPr>
        <w:t xml:space="preserve">PEI candidate designs are summarized as in </w:t>
      </w:r>
      <w:r w:rsidRPr="003500B3">
        <w:rPr>
          <w:b w:val="0"/>
          <w:sz w:val="22"/>
          <w:szCs w:val="22"/>
        </w:rPr>
        <w:fldChar w:fldCharType="begin"/>
      </w:r>
      <w:r w:rsidRPr="003500B3">
        <w:rPr>
          <w:b w:val="0"/>
          <w:sz w:val="22"/>
          <w:szCs w:val="22"/>
        </w:rPr>
        <w:instrText xml:space="preserve"> REF _Ref68534550 \h  \* MERGEFORMAT </w:instrText>
      </w:r>
      <w:r w:rsidRPr="003500B3">
        <w:rPr>
          <w:b w:val="0"/>
          <w:sz w:val="22"/>
          <w:szCs w:val="22"/>
        </w:rPr>
      </w:r>
      <w:r w:rsidRPr="003500B3">
        <w:rPr>
          <w:b w:val="0"/>
          <w:sz w:val="22"/>
          <w:szCs w:val="22"/>
        </w:rPr>
        <w:fldChar w:fldCharType="separate"/>
      </w:r>
      <w:r w:rsidRPr="003500B3">
        <w:rPr>
          <w:b w:val="0"/>
          <w:sz w:val="22"/>
          <w:szCs w:val="22"/>
        </w:rPr>
        <w:t xml:space="preserve">Table </w:t>
      </w:r>
      <w:r w:rsidRPr="003500B3">
        <w:rPr>
          <w:b w:val="0"/>
          <w:noProof/>
          <w:sz w:val="22"/>
          <w:szCs w:val="22"/>
        </w:rPr>
        <w:t>3</w:t>
      </w:r>
      <w:r w:rsidRPr="003500B3">
        <w:rPr>
          <w:b w:val="0"/>
          <w:sz w:val="22"/>
          <w:szCs w:val="22"/>
        </w:rPr>
        <w:fldChar w:fldCharType="end"/>
      </w:r>
      <w:r w:rsidRPr="003500B3">
        <w:rPr>
          <w:b w:val="0"/>
          <w:sz w:val="22"/>
          <w:szCs w:val="22"/>
        </w:rPr>
        <w:t xml:space="preserve"> </w:t>
      </w:r>
      <w:r>
        <w:rPr>
          <w:b w:val="0"/>
          <w:sz w:val="22"/>
          <w:szCs w:val="22"/>
        </w:rPr>
        <w:t>below.</w:t>
      </w:r>
      <w:bookmarkEnd w:id="21"/>
    </w:p>
    <w:p w14:paraId="5D9A4084" w14:textId="26E32952" w:rsidR="003500B3" w:rsidRPr="003500B3" w:rsidRDefault="003500B3" w:rsidP="003500B3">
      <w:pPr>
        <w:pStyle w:val="Caption"/>
        <w:keepNext/>
        <w:jc w:val="center"/>
        <w:rPr>
          <w:sz w:val="22"/>
          <w:szCs w:val="22"/>
        </w:rPr>
      </w:pPr>
      <w:bookmarkStart w:id="22" w:name="_Ref68534550"/>
      <w:bookmarkStart w:id="23" w:name="_Ref68694254"/>
      <w:r w:rsidRPr="003500B3">
        <w:rPr>
          <w:sz w:val="22"/>
          <w:szCs w:val="22"/>
        </w:rPr>
        <w:t xml:space="preserve">Table </w:t>
      </w:r>
      <w:r w:rsidRPr="003500B3">
        <w:rPr>
          <w:sz w:val="22"/>
          <w:szCs w:val="22"/>
        </w:rPr>
        <w:fldChar w:fldCharType="begin"/>
      </w:r>
      <w:r w:rsidRPr="003500B3">
        <w:rPr>
          <w:sz w:val="22"/>
          <w:szCs w:val="22"/>
        </w:rPr>
        <w:instrText xml:space="preserve"> SEQ Table \* ARABIC </w:instrText>
      </w:r>
      <w:r w:rsidRPr="003500B3">
        <w:rPr>
          <w:sz w:val="22"/>
          <w:szCs w:val="22"/>
        </w:rPr>
        <w:fldChar w:fldCharType="separate"/>
      </w:r>
      <w:r w:rsidR="00240A4D">
        <w:rPr>
          <w:noProof/>
          <w:sz w:val="22"/>
          <w:szCs w:val="22"/>
        </w:rPr>
        <w:t>3</w:t>
      </w:r>
      <w:r w:rsidRPr="003500B3">
        <w:rPr>
          <w:sz w:val="22"/>
          <w:szCs w:val="22"/>
        </w:rPr>
        <w:fldChar w:fldCharType="end"/>
      </w:r>
      <w:bookmarkEnd w:id="22"/>
      <w:r w:rsidRPr="003500B3">
        <w:rPr>
          <w:sz w:val="22"/>
          <w:szCs w:val="22"/>
        </w:rPr>
        <w:t xml:space="preserve">: </w:t>
      </w:r>
      <w:r>
        <w:rPr>
          <w:sz w:val="22"/>
          <w:szCs w:val="22"/>
        </w:rPr>
        <w:t>R</w:t>
      </w:r>
      <w:r w:rsidRPr="003500B3">
        <w:rPr>
          <w:sz w:val="22"/>
          <w:szCs w:val="22"/>
        </w:rPr>
        <w:t xml:space="preserve">equired resources and </w:t>
      </w:r>
      <w:r w:rsidR="004C7813">
        <w:rPr>
          <w:sz w:val="22"/>
          <w:szCs w:val="22"/>
        </w:rPr>
        <w:t>maximum</w:t>
      </w:r>
      <w:r w:rsidRPr="003500B3">
        <w:rPr>
          <w:sz w:val="22"/>
          <w:szCs w:val="22"/>
        </w:rPr>
        <w:t xml:space="preserve"> (sub)group indication capacity for PEI candidate designs</w:t>
      </w:r>
      <w:bookmarkEnd w:id="23"/>
    </w:p>
    <w:tbl>
      <w:tblPr>
        <w:tblW w:w="10300" w:type="dxa"/>
        <w:tblCellMar>
          <w:left w:w="0" w:type="dxa"/>
          <w:right w:w="0" w:type="dxa"/>
        </w:tblCellMar>
        <w:tblLook w:val="0420" w:firstRow="1" w:lastRow="0" w:firstColumn="0" w:lastColumn="0" w:noHBand="0" w:noVBand="1"/>
      </w:tblPr>
      <w:tblGrid>
        <w:gridCol w:w="1700"/>
        <w:gridCol w:w="2790"/>
        <w:gridCol w:w="2970"/>
        <w:gridCol w:w="2840"/>
      </w:tblGrid>
      <w:tr w:rsidR="003500B3" w14:paraId="19653E51" w14:textId="77777777" w:rsidTr="003500B3">
        <w:trPr>
          <w:trHeight w:val="652"/>
        </w:trPr>
        <w:tc>
          <w:tcPr>
            <w:tcW w:w="1700" w:type="dxa"/>
            <w:vMerge w:val="restart"/>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4D3969C4" w14:textId="77777777" w:rsidR="003500B3" w:rsidRDefault="003500B3">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 xml:space="preserve">Reference </w:t>
            </w:r>
            <w:r>
              <w:rPr>
                <w:rFonts w:eastAsia="Microsoft YaHei"/>
                <w:color w:val="353630"/>
                <w:kern w:val="24"/>
                <w:sz w:val="22"/>
                <w:szCs w:val="22"/>
              </w:rPr>
              <w:br/>
              <w:t xml:space="preserve">Paging </w:t>
            </w:r>
            <w:r>
              <w:rPr>
                <w:rFonts w:eastAsia="Microsoft YaHei"/>
                <w:color w:val="353630"/>
                <w:kern w:val="24"/>
                <w:sz w:val="22"/>
                <w:szCs w:val="22"/>
              </w:rPr>
              <w:br/>
              <w:t>Setting</w:t>
            </w:r>
          </w:p>
        </w:tc>
        <w:tc>
          <w:tcPr>
            <w:tcW w:w="8600" w:type="dxa"/>
            <w:gridSpan w:val="3"/>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hideMark/>
          </w:tcPr>
          <w:p w14:paraId="2E9B5DAB" w14:textId="667716D1" w:rsidR="003500B3" w:rsidRDefault="003500B3">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 xml:space="preserve">Behv-A: </w:t>
            </w:r>
            <w:r>
              <w:rPr>
                <w:rFonts w:eastAsia="Microsoft YaHei"/>
                <w:color w:val="353630"/>
                <w:kern w:val="24"/>
                <w:sz w:val="22"/>
                <w:szCs w:val="22"/>
                <w:lang w:val="en-GB"/>
              </w:rPr>
              <w:t xml:space="preserve">UE is not required to monitor a PO if UE does not detect any PEI </w:t>
            </w:r>
            <w:r>
              <w:rPr>
                <w:rFonts w:eastAsia="Microsoft YaHei"/>
                <w:color w:val="353630"/>
                <w:kern w:val="24"/>
                <w:sz w:val="22"/>
                <w:szCs w:val="22"/>
                <w:lang w:val="en-GB"/>
              </w:rPr>
              <w:br/>
              <w:t>out of all PEI occasion(s) for the PO</w:t>
            </w:r>
          </w:p>
        </w:tc>
      </w:tr>
      <w:tr w:rsidR="003500B3" w14:paraId="2DB7668D" w14:textId="77777777" w:rsidTr="003500B3">
        <w:trPr>
          <w:trHeight w:val="423"/>
        </w:trPr>
        <w:tc>
          <w:tcPr>
            <w:tcW w:w="1700" w:type="dxa"/>
            <w:vMerge/>
            <w:tcBorders>
              <w:top w:val="single" w:sz="8" w:space="0" w:color="353630"/>
              <w:left w:val="single" w:sz="8" w:space="0" w:color="353630"/>
              <w:bottom w:val="single" w:sz="8" w:space="0" w:color="353630"/>
              <w:right w:val="single" w:sz="8" w:space="0" w:color="353630"/>
            </w:tcBorders>
            <w:shd w:val="clear" w:color="auto" w:fill="F2F2F2" w:themeFill="background1" w:themeFillShade="F2"/>
            <w:vAlign w:val="center"/>
            <w:hideMark/>
          </w:tcPr>
          <w:p w14:paraId="5C14710E" w14:textId="77777777" w:rsidR="003500B3" w:rsidRDefault="003500B3">
            <w:pPr>
              <w:rPr>
                <w:rFonts w:ascii="Arial" w:hAnsi="Arial" w:cs="Arial"/>
                <w:sz w:val="36"/>
                <w:szCs w:val="36"/>
              </w:rPr>
            </w:pPr>
          </w:p>
        </w:tc>
        <w:tc>
          <w:tcPr>
            <w:tcW w:w="2790"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174218CE" w14:textId="77777777" w:rsidR="003500B3" w:rsidRDefault="003500B3">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PEI-PDCCH-A (Coh. Det.)</w:t>
            </w:r>
          </w:p>
        </w:tc>
        <w:tc>
          <w:tcPr>
            <w:tcW w:w="2970"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5DBE4DD5" w14:textId="77777777" w:rsidR="003500B3" w:rsidRDefault="003500B3">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PEI-TRS-A (Non-Coh. Det.)</w:t>
            </w:r>
          </w:p>
        </w:tc>
        <w:tc>
          <w:tcPr>
            <w:tcW w:w="2840"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68BCCAA7" w14:textId="77777777" w:rsidR="003500B3" w:rsidRDefault="003500B3">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PEI-SSS-A (Non-Coh. Det.)</w:t>
            </w:r>
          </w:p>
        </w:tc>
      </w:tr>
      <w:tr w:rsidR="003500B3" w14:paraId="53A6CF1E" w14:textId="77777777" w:rsidTr="003500B3">
        <w:trPr>
          <w:trHeight w:val="851"/>
        </w:trPr>
        <w:tc>
          <w:tcPr>
            <w:tcW w:w="1700"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6FE5E8B1" w14:textId="332058F8" w:rsidR="003500B3" w:rsidRDefault="003500B3">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PDSCH TB scaling 1.0,</w:t>
            </w:r>
            <w:r>
              <w:rPr>
                <w:rFonts w:eastAsia="Microsoft YaHei"/>
                <w:color w:val="353630"/>
                <w:kern w:val="24"/>
                <w:sz w:val="22"/>
                <w:szCs w:val="22"/>
              </w:rPr>
              <w:br/>
              <w:t>PDCCH AL 8</w:t>
            </w:r>
          </w:p>
        </w:tc>
        <w:tc>
          <w:tcPr>
            <w:tcW w:w="279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621CB45A" w14:textId="77777777" w:rsidR="003500B3" w:rsidRDefault="003500B3">
            <w:pPr>
              <w:pStyle w:val="NormalWeb"/>
              <w:spacing w:before="0" w:beforeAutospacing="0" w:after="0" w:afterAutospacing="0"/>
              <w:rPr>
                <w:rFonts w:ascii="Arial" w:hAnsi="Arial" w:cs="Arial"/>
                <w:sz w:val="36"/>
                <w:szCs w:val="36"/>
              </w:rPr>
            </w:pPr>
            <w:r>
              <w:rPr>
                <w:rFonts w:eastAsia="Microsoft YaHei"/>
                <w:color w:val="353630"/>
                <w:kern w:val="24"/>
                <w:sz w:val="22"/>
                <w:szCs w:val="22"/>
              </w:rPr>
              <w:t>288 REs (AL4)</w:t>
            </w:r>
          </w:p>
          <w:p w14:paraId="023FC9D3" w14:textId="39521F38" w:rsidR="003500B3" w:rsidRDefault="003500B3">
            <w:pPr>
              <w:pStyle w:val="NormalWeb"/>
              <w:spacing w:before="0" w:beforeAutospacing="0" w:after="0" w:afterAutospacing="0"/>
              <w:rPr>
                <w:rFonts w:ascii="Arial" w:hAnsi="Arial" w:cs="Arial"/>
                <w:sz w:val="36"/>
                <w:szCs w:val="36"/>
              </w:rPr>
            </w:pPr>
            <w:r>
              <w:rPr>
                <w:rFonts w:eastAsia="Microsoft YaHei"/>
                <w:color w:val="353630"/>
                <w:kern w:val="24"/>
                <w:sz w:val="22"/>
                <w:szCs w:val="22"/>
              </w:rPr>
              <w:t>12 bits for UE (sub)groups</w:t>
            </w:r>
          </w:p>
        </w:tc>
        <w:tc>
          <w:tcPr>
            <w:tcW w:w="297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642E510F" w14:textId="362BE349" w:rsidR="003500B3" w:rsidRPr="003500B3" w:rsidRDefault="003500B3">
            <w:pPr>
              <w:pStyle w:val="NormalWeb"/>
              <w:spacing w:before="0" w:beforeAutospacing="0" w:after="0" w:afterAutospacing="0"/>
              <w:rPr>
                <w:rFonts w:eastAsia="Microsoft YaHei"/>
                <w:sz w:val="36"/>
                <w:szCs w:val="36"/>
              </w:rPr>
            </w:pPr>
            <w:r>
              <w:rPr>
                <w:rFonts w:eastAsia="Microsoft YaHei"/>
                <w:color w:val="353630"/>
                <w:kern w:val="24"/>
                <w:sz w:val="22"/>
                <w:szCs w:val="22"/>
              </w:rPr>
              <w:t>300 REs (2 symb.</w:t>
            </w:r>
            <m:oMath>
              <m:r>
                <w:rPr>
                  <w:rFonts w:ascii="Cambria Math" w:eastAsia="Microsoft YaHei" w:hAnsi="Cambria Math"/>
                  <w:color w:val="353630"/>
                  <w:kern w:val="24"/>
                  <w:sz w:val="22"/>
                  <w:szCs w:val="22"/>
                </w:rPr>
                <m:t>×</m:t>
              </m:r>
            </m:oMath>
            <w:r>
              <w:rPr>
                <w:rFonts w:eastAsia="Microsoft YaHei"/>
                <w:color w:val="353630"/>
                <w:kern w:val="24"/>
                <w:sz w:val="22"/>
                <w:szCs w:val="22"/>
              </w:rPr>
              <w:t xml:space="preserve">50 RBs </w:t>
            </w:r>
            <w:r>
              <w:rPr>
                <w:rFonts w:eastAsia="Microsoft YaHei"/>
                <w:color w:val="353630"/>
                <w:kern w:val="24"/>
                <w:sz w:val="22"/>
                <w:szCs w:val="22"/>
              </w:rPr>
              <w:br/>
            </w:r>
            <m:oMath>
              <m:r>
                <w:rPr>
                  <w:rFonts w:ascii="Cambria Math" w:eastAsia="Microsoft YaHei" w:hAnsi="Cambria Math"/>
                  <w:color w:val="353630"/>
                  <w:kern w:val="24"/>
                  <w:sz w:val="22"/>
                  <w:szCs w:val="22"/>
                </w:rPr>
                <m:t>×</m:t>
              </m:r>
            </m:oMath>
            <w:r>
              <w:rPr>
                <w:rFonts w:eastAsia="Microsoft YaHei"/>
                <w:color w:val="353630"/>
                <w:kern w:val="24"/>
                <w:sz w:val="22"/>
                <w:szCs w:val="22"/>
              </w:rPr>
              <w:t>1 slot)</w:t>
            </w:r>
          </w:p>
          <w:p w14:paraId="5FE88923" w14:textId="7B6AAAB0" w:rsidR="003500B3" w:rsidRDefault="003500B3" w:rsidP="003500B3">
            <w:pPr>
              <w:pStyle w:val="NormalWeb"/>
              <w:spacing w:before="0" w:beforeAutospacing="0" w:after="0" w:afterAutospacing="0"/>
              <w:rPr>
                <w:rFonts w:ascii="Arial" w:hAnsi="Arial" w:cs="Arial"/>
                <w:sz w:val="36"/>
                <w:szCs w:val="36"/>
              </w:rPr>
            </w:pPr>
            <w:r>
              <w:rPr>
                <w:rFonts w:eastAsia="Microsoft YaHei"/>
                <w:color w:val="353630"/>
                <w:kern w:val="24"/>
                <w:sz w:val="22"/>
                <w:szCs w:val="22"/>
              </w:rPr>
              <w:t>4 bits for UE (sub)groups</w:t>
            </w:r>
          </w:p>
        </w:tc>
        <w:tc>
          <w:tcPr>
            <w:tcW w:w="28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76E1E8A4" w14:textId="2F211017" w:rsidR="003500B3" w:rsidRDefault="00AB4730" w:rsidP="00AB4730">
            <w:pPr>
              <w:pStyle w:val="NormalWeb"/>
              <w:spacing w:before="0" w:beforeAutospacing="0" w:after="0" w:afterAutospacing="0"/>
              <w:rPr>
                <w:rFonts w:ascii="Arial" w:hAnsi="Arial" w:cs="Arial"/>
                <w:sz w:val="36"/>
                <w:szCs w:val="36"/>
              </w:rPr>
            </w:pPr>
            <w:r>
              <w:rPr>
                <w:rFonts w:eastAsia="Microsoft YaHei"/>
                <w:color w:val="353630"/>
                <w:kern w:val="24"/>
                <w:sz w:val="22"/>
                <w:szCs w:val="22"/>
              </w:rPr>
              <w:t>396</w:t>
            </w:r>
            <w:r w:rsidR="003500B3">
              <w:rPr>
                <w:rFonts w:eastAsia="Microsoft YaHei"/>
                <w:color w:val="353630"/>
                <w:kern w:val="24"/>
                <w:sz w:val="22"/>
                <w:szCs w:val="22"/>
              </w:rPr>
              <w:t xml:space="preserve"> REs (</w:t>
            </w:r>
            <w:r>
              <w:rPr>
                <w:rFonts w:eastAsia="Microsoft YaHei"/>
                <w:b/>
                <w:color w:val="FF0000"/>
                <w:kern w:val="24"/>
                <w:sz w:val="22"/>
                <w:szCs w:val="22"/>
              </w:rPr>
              <w:t>3</w:t>
            </w:r>
            <w:r w:rsidR="003500B3" w:rsidRPr="003500B3">
              <w:rPr>
                <w:rFonts w:eastAsia="Microsoft YaHei"/>
                <w:b/>
                <w:color w:val="FF0000"/>
                <w:kern w:val="24"/>
                <w:sz w:val="22"/>
                <w:szCs w:val="22"/>
              </w:rPr>
              <w:t xml:space="preserve"> symb.</w:t>
            </w:r>
            <m:oMath>
              <m:r>
                <w:rPr>
                  <w:rFonts w:ascii="Cambria Math" w:eastAsia="Microsoft YaHei" w:hAnsi="Cambria Math"/>
                  <w:color w:val="353630"/>
                  <w:kern w:val="24"/>
                  <w:sz w:val="22"/>
                  <w:szCs w:val="22"/>
                </w:rPr>
                <m:t xml:space="preserve"> ×</m:t>
              </m:r>
            </m:oMath>
            <w:r w:rsidR="003500B3">
              <w:rPr>
                <w:rFonts w:eastAsia="Microsoft YaHei"/>
                <w:color w:val="353630"/>
                <w:kern w:val="24"/>
                <w:sz w:val="22"/>
                <w:szCs w:val="22"/>
              </w:rPr>
              <w:t xml:space="preserve">11 RBs </w:t>
            </w:r>
            <m:oMath>
              <m:r>
                <w:rPr>
                  <w:rFonts w:ascii="Cambria Math" w:eastAsia="Microsoft YaHei" w:hAnsi="Cambria Math"/>
                  <w:color w:val="353630"/>
                  <w:kern w:val="24"/>
                  <w:sz w:val="22"/>
                  <w:szCs w:val="22"/>
                </w:rPr>
                <m:t>×</m:t>
              </m:r>
            </m:oMath>
            <w:r w:rsidR="003500B3">
              <w:rPr>
                <w:rFonts w:eastAsia="Microsoft YaHei"/>
                <w:color w:val="353630"/>
                <w:kern w:val="24"/>
                <w:sz w:val="22"/>
                <w:szCs w:val="22"/>
              </w:rPr>
              <w:t>1 slot)</w:t>
            </w:r>
            <w:r w:rsidR="003500B3">
              <w:rPr>
                <w:rFonts w:eastAsia="Microsoft YaHei"/>
                <w:color w:val="353630"/>
                <w:kern w:val="24"/>
                <w:sz w:val="22"/>
                <w:szCs w:val="22"/>
              </w:rPr>
              <w:br/>
            </w:r>
            <w:r>
              <w:rPr>
                <w:rFonts w:eastAsia="Microsoft YaHei"/>
                <w:color w:val="353630"/>
                <w:kern w:val="24"/>
                <w:sz w:val="22"/>
                <w:szCs w:val="22"/>
              </w:rPr>
              <w:t>4 bits for UE (sub)groups</w:t>
            </w:r>
          </w:p>
        </w:tc>
      </w:tr>
      <w:tr w:rsidR="003500B3" w14:paraId="0943451F" w14:textId="77777777" w:rsidTr="003500B3">
        <w:trPr>
          <w:trHeight w:val="851"/>
        </w:trPr>
        <w:tc>
          <w:tcPr>
            <w:tcW w:w="1700"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41648F56" w14:textId="7B01F7BC" w:rsidR="003500B3" w:rsidRDefault="003500B3">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PDSCH TB scaling 0.5,</w:t>
            </w:r>
            <w:r>
              <w:rPr>
                <w:rFonts w:eastAsia="Microsoft YaHei"/>
                <w:color w:val="353630"/>
                <w:kern w:val="24"/>
                <w:sz w:val="22"/>
                <w:szCs w:val="22"/>
              </w:rPr>
              <w:br/>
              <w:t>PDCCH AL 16</w:t>
            </w:r>
          </w:p>
        </w:tc>
        <w:tc>
          <w:tcPr>
            <w:tcW w:w="279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49DB9D20" w14:textId="77777777" w:rsidR="003500B3" w:rsidRDefault="003500B3">
            <w:pPr>
              <w:pStyle w:val="NormalWeb"/>
              <w:spacing w:before="0" w:beforeAutospacing="0" w:after="0" w:afterAutospacing="0"/>
              <w:rPr>
                <w:rFonts w:ascii="Arial" w:hAnsi="Arial" w:cs="Arial"/>
                <w:sz w:val="36"/>
                <w:szCs w:val="36"/>
              </w:rPr>
            </w:pPr>
            <w:r>
              <w:rPr>
                <w:rFonts w:eastAsia="Microsoft YaHei"/>
                <w:color w:val="353630"/>
                <w:kern w:val="24"/>
                <w:sz w:val="22"/>
                <w:szCs w:val="22"/>
              </w:rPr>
              <w:t>576 REs (AL8)</w:t>
            </w:r>
          </w:p>
          <w:p w14:paraId="0927A806" w14:textId="1EC1613A" w:rsidR="003500B3" w:rsidRDefault="003500B3" w:rsidP="003500B3">
            <w:pPr>
              <w:pStyle w:val="NormalWeb"/>
              <w:spacing w:before="0" w:beforeAutospacing="0" w:after="0" w:afterAutospacing="0"/>
              <w:rPr>
                <w:rFonts w:ascii="Arial" w:hAnsi="Arial" w:cs="Arial"/>
                <w:sz w:val="36"/>
                <w:szCs w:val="36"/>
              </w:rPr>
            </w:pPr>
            <w:r>
              <w:rPr>
                <w:rFonts w:eastAsia="Microsoft YaHei"/>
                <w:color w:val="353630"/>
                <w:kern w:val="24"/>
                <w:sz w:val="22"/>
                <w:szCs w:val="22"/>
              </w:rPr>
              <w:t>12 bits for UE (sub)groups</w:t>
            </w:r>
          </w:p>
        </w:tc>
        <w:tc>
          <w:tcPr>
            <w:tcW w:w="297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5165A806" w14:textId="7B3129D1" w:rsidR="003500B3" w:rsidRDefault="003500B3">
            <w:pPr>
              <w:pStyle w:val="NormalWeb"/>
              <w:spacing w:before="0" w:beforeAutospacing="0" w:after="0" w:afterAutospacing="0"/>
              <w:rPr>
                <w:rFonts w:ascii="Arial" w:hAnsi="Arial" w:cs="Arial"/>
                <w:sz w:val="36"/>
                <w:szCs w:val="36"/>
              </w:rPr>
            </w:pPr>
            <w:r>
              <w:rPr>
                <w:rFonts w:eastAsia="Microsoft YaHei"/>
                <w:color w:val="353630"/>
                <w:kern w:val="24"/>
                <w:sz w:val="22"/>
                <w:szCs w:val="22"/>
              </w:rPr>
              <w:t>300 REs (2 symb.</w:t>
            </w:r>
            <m:oMath>
              <m:r>
                <w:rPr>
                  <w:rFonts w:ascii="Cambria Math" w:eastAsia="Microsoft YaHei" w:hAnsi="Cambria Math"/>
                  <w:color w:val="353630"/>
                  <w:kern w:val="24"/>
                  <w:sz w:val="22"/>
                  <w:szCs w:val="22"/>
                </w:rPr>
                <m:t xml:space="preserve"> ×</m:t>
              </m:r>
            </m:oMath>
            <w:r>
              <w:rPr>
                <w:rFonts w:eastAsia="Microsoft YaHei"/>
                <w:color w:val="353630"/>
                <w:kern w:val="24"/>
                <w:sz w:val="22"/>
                <w:szCs w:val="22"/>
              </w:rPr>
              <w:t>50 RBs</w:t>
            </w:r>
            <w:r>
              <w:rPr>
                <w:rFonts w:eastAsia="Microsoft YaHei"/>
                <w:color w:val="353630"/>
                <w:kern w:val="24"/>
                <w:sz w:val="22"/>
                <w:szCs w:val="22"/>
              </w:rPr>
              <w:br/>
            </w:r>
            <m:oMath>
              <m:r>
                <w:rPr>
                  <w:rFonts w:ascii="Cambria Math" w:eastAsia="Microsoft YaHei" w:hAnsi="Cambria Math"/>
                  <w:color w:val="353630"/>
                  <w:kern w:val="24"/>
                  <w:sz w:val="22"/>
                  <w:szCs w:val="22"/>
                </w:rPr>
                <m:t>×</m:t>
              </m:r>
            </m:oMath>
            <w:r>
              <w:rPr>
                <w:rFonts w:eastAsia="Microsoft YaHei"/>
                <w:color w:val="353630"/>
                <w:kern w:val="24"/>
                <w:sz w:val="22"/>
                <w:szCs w:val="22"/>
              </w:rPr>
              <w:t>1 slot)</w:t>
            </w:r>
          </w:p>
          <w:p w14:paraId="43EBD0B6" w14:textId="3A6E5F92" w:rsidR="003500B3" w:rsidRDefault="003500B3" w:rsidP="003500B3">
            <w:pPr>
              <w:pStyle w:val="NormalWeb"/>
              <w:spacing w:before="0" w:beforeAutospacing="0" w:after="0" w:afterAutospacing="0"/>
              <w:rPr>
                <w:rFonts w:ascii="Arial" w:hAnsi="Arial" w:cs="Arial"/>
                <w:sz w:val="36"/>
                <w:szCs w:val="36"/>
              </w:rPr>
            </w:pPr>
            <w:r>
              <w:rPr>
                <w:rFonts w:eastAsia="Microsoft YaHei"/>
                <w:color w:val="353630"/>
                <w:kern w:val="24"/>
                <w:sz w:val="22"/>
                <w:szCs w:val="22"/>
              </w:rPr>
              <w:t>4 bits for UE (sub)groups</w:t>
            </w:r>
          </w:p>
        </w:tc>
        <w:tc>
          <w:tcPr>
            <w:tcW w:w="28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48B2AA7C" w14:textId="312528D8" w:rsidR="003500B3" w:rsidRDefault="00AB4730" w:rsidP="00AB4730">
            <w:pPr>
              <w:pStyle w:val="NormalWeb"/>
              <w:spacing w:before="0" w:beforeAutospacing="0" w:after="0" w:afterAutospacing="0"/>
              <w:rPr>
                <w:rFonts w:ascii="Arial" w:hAnsi="Arial" w:cs="Arial"/>
                <w:sz w:val="36"/>
                <w:szCs w:val="36"/>
              </w:rPr>
            </w:pPr>
            <w:r>
              <w:rPr>
                <w:rFonts w:eastAsia="Microsoft YaHei"/>
                <w:color w:val="353630"/>
                <w:kern w:val="24"/>
                <w:sz w:val="22"/>
                <w:szCs w:val="22"/>
              </w:rPr>
              <w:t>396</w:t>
            </w:r>
            <w:r w:rsidR="003500B3">
              <w:rPr>
                <w:rFonts w:eastAsia="Microsoft YaHei"/>
                <w:color w:val="353630"/>
                <w:kern w:val="24"/>
                <w:sz w:val="22"/>
                <w:szCs w:val="22"/>
              </w:rPr>
              <w:t xml:space="preserve"> REs (</w:t>
            </w:r>
            <w:r>
              <w:rPr>
                <w:rFonts w:eastAsia="Microsoft YaHei"/>
                <w:b/>
                <w:color w:val="FF0000"/>
                <w:kern w:val="24"/>
                <w:sz w:val="22"/>
                <w:szCs w:val="22"/>
              </w:rPr>
              <w:t>3</w:t>
            </w:r>
            <w:r w:rsidR="003500B3" w:rsidRPr="003500B3">
              <w:rPr>
                <w:rFonts w:eastAsia="Microsoft YaHei"/>
                <w:b/>
                <w:color w:val="FF0000"/>
                <w:kern w:val="24"/>
                <w:sz w:val="22"/>
                <w:szCs w:val="22"/>
              </w:rPr>
              <w:t xml:space="preserve"> symb.</w:t>
            </w:r>
            <m:oMath>
              <m:r>
                <w:rPr>
                  <w:rFonts w:ascii="Cambria Math" w:eastAsia="Microsoft YaHei" w:hAnsi="Cambria Math"/>
                  <w:color w:val="353630"/>
                  <w:kern w:val="24"/>
                  <w:sz w:val="22"/>
                  <w:szCs w:val="22"/>
                </w:rPr>
                <m:t xml:space="preserve"> ×</m:t>
              </m:r>
            </m:oMath>
            <w:r w:rsidR="003500B3">
              <w:rPr>
                <w:rFonts w:eastAsia="Microsoft YaHei"/>
                <w:color w:val="353630"/>
                <w:kern w:val="24"/>
                <w:sz w:val="22"/>
                <w:szCs w:val="22"/>
              </w:rPr>
              <w:t xml:space="preserve">11 RBs </w:t>
            </w:r>
            <m:oMath>
              <m:r>
                <w:rPr>
                  <w:rFonts w:ascii="Cambria Math" w:eastAsia="Microsoft YaHei" w:hAnsi="Cambria Math"/>
                  <w:color w:val="353630"/>
                  <w:kern w:val="24"/>
                  <w:sz w:val="22"/>
                  <w:szCs w:val="22"/>
                </w:rPr>
                <m:t>×</m:t>
              </m:r>
            </m:oMath>
            <w:r w:rsidR="003500B3">
              <w:rPr>
                <w:rFonts w:eastAsia="Microsoft YaHei"/>
                <w:color w:val="353630"/>
                <w:kern w:val="24"/>
                <w:sz w:val="22"/>
                <w:szCs w:val="22"/>
              </w:rPr>
              <w:t xml:space="preserve">1 slot) </w:t>
            </w:r>
            <w:r w:rsidR="003500B3">
              <w:rPr>
                <w:rFonts w:eastAsia="Microsoft YaHei"/>
                <w:color w:val="353630"/>
                <w:kern w:val="24"/>
                <w:sz w:val="22"/>
                <w:szCs w:val="22"/>
              </w:rPr>
              <w:br/>
            </w:r>
            <w:r>
              <w:rPr>
                <w:rFonts w:eastAsia="Microsoft YaHei"/>
                <w:color w:val="353630"/>
                <w:kern w:val="24"/>
                <w:sz w:val="22"/>
                <w:szCs w:val="22"/>
              </w:rPr>
              <w:t>4 bits for UE (sub)groups</w:t>
            </w:r>
          </w:p>
        </w:tc>
      </w:tr>
      <w:tr w:rsidR="003500B3" w14:paraId="6C441EDA" w14:textId="77777777" w:rsidTr="003500B3">
        <w:trPr>
          <w:trHeight w:val="652"/>
        </w:trPr>
        <w:tc>
          <w:tcPr>
            <w:tcW w:w="1700" w:type="dxa"/>
            <w:vMerge w:val="restart"/>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74BF6337" w14:textId="77777777" w:rsidR="003500B3" w:rsidRDefault="003500B3">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lastRenderedPageBreak/>
              <w:t xml:space="preserve">Reference </w:t>
            </w:r>
            <w:r>
              <w:rPr>
                <w:rFonts w:eastAsia="Microsoft YaHei"/>
                <w:color w:val="353630"/>
                <w:kern w:val="24"/>
                <w:sz w:val="22"/>
                <w:szCs w:val="22"/>
              </w:rPr>
              <w:br/>
              <w:t xml:space="preserve">Paging </w:t>
            </w:r>
            <w:r>
              <w:rPr>
                <w:rFonts w:eastAsia="Microsoft YaHei"/>
                <w:color w:val="353630"/>
                <w:kern w:val="24"/>
                <w:sz w:val="22"/>
                <w:szCs w:val="22"/>
              </w:rPr>
              <w:br/>
              <w:t>Setting</w:t>
            </w:r>
          </w:p>
        </w:tc>
        <w:tc>
          <w:tcPr>
            <w:tcW w:w="8600" w:type="dxa"/>
            <w:gridSpan w:val="3"/>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hideMark/>
          </w:tcPr>
          <w:p w14:paraId="6D4E3495" w14:textId="01B34C3C" w:rsidR="003500B3" w:rsidRDefault="003500B3">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lang w:val="en-GB"/>
              </w:rPr>
              <w:t xml:space="preserve">Behv-B: UE is required to monitor a PO if UE does not detect any PEI </w:t>
            </w:r>
            <w:r>
              <w:rPr>
                <w:rFonts w:eastAsia="Microsoft YaHei"/>
                <w:color w:val="353630"/>
                <w:kern w:val="24"/>
                <w:sz w:val="22"/>
                <w:szCs w:val="22"/>
                <w:lang w:val="en-GB"/>
              </w:rPr>
              <w:br/>
              <w:t>out of all PEI occasion(s) for the PO</w:t>
            </w:r>
          </w:p>
        </w:tc>
      </w:tr>
      <w:tr w:rsidR="003500B3" w14:paraId="72CA92D1" w14:textId="77777777" w:rsidTr="003500B3">
        <w:trPr>
          <w:trHeight w:val="394"/>
        </w:trPr>
        <w:tc>
          <w:tcPr>
            <w:tcW w:w="1700" w:type="dxa"/>
            <w:vMerge/>
            <w:tcBorders>
              <w:top w:val="single" w:sz="8" w:space="0" w:color="353630"/>
              <w:left w:val="single" w:sz="8" w:space="0" w:color="353630"/>
              <w:bottom w:val="single" w:sz="8" w:space="0" w:color="353630"/>
              <w:right w:val="single" w:sz="8" w:space="0" w:color="353630"/>
            </w:tcBorders>
            <w:shd w:val="clear" w:color="auto" w:fill="F2F2F2" w:themeFill="background1" w:themeFillShade="F2"/>
            <w:vAlign w:val="center"/>
            <w:hideMark/>
          </w:tcPr>
          <w:p w14:paraId="0C60929A" w14:textId="77777777" w:rsidR="003500B3" w:rsidRDefault="003500B3">
            <w:pPr>
              <w:rPr>
                <w:rFonts w:ascii="Arial" w:hAnsi="Arial" w:cs="Arial"/>
                <w:sz w:val="36"/>
                <w:szCs w:val="36"/>
              </w:rPr>
            </w:pPr>
          </w:p>
        </w:tc>
        <w:tc>
          <w:tcPr>
            <w:tcW w:w="2790"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6FE4C5BB" w14:textId="77777777" w:rsidR="003500B3" w:rsidRDefault="003500B3">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PEI-PDCCH-B (Coh. Det.)</w:t>
            </w:r>
          </w:p>
        </w:tc>
        <w:tc>
          <w:tcPr>
            <w:tcW w:w="2970"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36828215" w14:textId="77777777" w:rsidR="003500B3" w:rsidRDefault="003500B3">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PEI-TRS-B (Non-Coh. Det.)</w:t>
            </w:r>
          </w:p>
        </w:tc>
        <w:tc>
          <w:tcPr>
            <w:tcW w:w="2840"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47C52FE1" w14:textId="77777777" w:rsidR="003500B3" w:rsidRDefault="003500B3">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PEI-SSS-B (Non-Coh. Det.)</w:t>
            </w:r>
          </w:p>
        </w:tc>
      </w:tr>
      <w:tr w:rsidR="003500B3" w14:paraId="0482EF92" w14:textId="77777777" w:rsidTr="003500B3">
        <w:trPr>
          <w:trHeight w:val="851"/>
        </w:trPr>
        <w:tc>
          <w:tcPr>
            <w:tcW w:w="1700"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606F5216" w14:textId="644CA4CC" w:rsidR="003500B3" w:rsidRDefault="003500B3">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PDSCH TB scaling 1.0,</w:t>
            </w:r>
            <w:r>
              <w:rPr>
                <w:rFonts w:eastAsia="Microsoft YaHei"/>
                <w:color w:val="353630"/>
                <w:kern w:val="24"/>
                <w:sz w:val="22"/>
                <w:szCs w:val="22"/>
              </w:rPr>
              <w:br/>
              <w:t>PDCCH AL 8</w:t>
            </w:r>
          </w:p>
        </w:tc>
        <w:tc>
          <w:tcPr>
            <w:tcW w:w="279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29AD0111" w14:textId="77777777" w:rsidR="003500B3" w:rsidRDefault="003500B3">
            <w:pPr>
              <w:pStyle w:val="NormalWeb"/>
              <w:spacing w:before="0" w:beforeAutospacing="0" w:after="0" w:afterAutospacing="0"/>
              <w:rPr>
                <w:rFonts w:ascii="Arial" w:hAnsi="Arial" w:cs="Arial"/>
                <w:sz w:val="36"/>
                <w:szCs w:val="36"/>
              </w:rPr>
            </w:pPr>
            <w:r>
              <w:rPr>
                <w:rFonts w:eastAsia="Microsoft YaHei"/>
                <w:color w:val="353630"/>
                <w:kern w:val="24"/>
                <w:sz w:val="22"/>
                <w:szCs w:val="22"/>
              </w:rPr>
              <w:t>288 REs (AL4)</w:t>
            </w:r>
          </w:p>
          <w:p w14:paraId="6D0EB24E" w14:textId="4891C051" w:rsidR="003500B3" w:rsidRDefault="003500B3">
            <w:pPr>
              <w:pStyle w:val="NormalWeb"/>
              <w:spacing w:before="0" w:beforeAutospacing="0" w:after="0" w:afterAutospacing="0"/>
              <w:rPr>
                <w:rFonts w:ascii="Arial" w:hAnsi="Arial" w:cs="Arial"/>
                <w:sz w:val="36"/>
                <w:szCs w:val="36"/>
              </w:rPr>
            </w:pPr>
            <w:r>
              <w:rPr>
                <w:rFonts w:eastAsia="Microsoft YaHei"/>
                <w:color w:val="353630"/>
                <w:kern w:val="24"/>
                <w:sz w:val="22"/>
                <w:szCs w:val="22"/>
              </w:rPr>
              <w:t>12 bits for UE (sub)groups</w:t>
            </w:r>
          </w:p>
        </w:tc>
        <w:tc>
          <w:tcPr>
            <w:tcW w:w="297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67DB3EF6" w14:textId="68E2D1AF" w:rsidR="003500B3" w:rsidRDefault="003500B3">
            <w:pPr>
              <w:pStyle w:val="NormalWeb"/>
              <w:spacing w:before="0" w:beforeAutospacing="0" w:after="0" w:afterAutospacing="0"/>
              <w:rPr>
                <w:rFonts w:ascii="Arial" w:hAnsi="Arial" w:cs="Arial"/>
                <w:sz w:val="36"/>
                <w:szCs w:val="36"/>
              </w:rPr>
            </w:pPr>
            <w:r>
              <w:rPr>
                <w:rFonts w:eastAsia="Microsoft YaHei"/>
                <w:color w:val="353630"/>
                <w:kern w:val="24"/>
                <w:sz w:val="22"/>
                <w:szCs w:val="22"/>
              </w:rPr>
              <w:t>300 REs (2 symb.</w:t>
            </w:r>
            <m:oMath>
              <m:r>
                <w:rPr>
                  <w:rFonts w:ascii="Cambria Math" w:eastAsia="Microsoft YaHei" w:hAnsi="Cambria Math"/>
                  <w:color w:val="353630"/>
                  <w:kern w:val="24"/>
                  <w:sz w:val="22"/>
                  <w:szCs w:val="22"/>
                </w:rPr>
                <m:t xml:space="preserve"> ×</m:t>
              </m:r>
            </m:oMath>
            <w:r>
              <w:rPr>
                <w:rFonts w:eastAsia="Microsoft YaHei"/>
                <w:color w:val="353630"/>
                <w:kern w:val="24"/>
                <w:sz w:val="22"/>
                <w:szCs w:val="22"/>
              </w:rPr>
              <w:t>50 RBs</w:t>
            </w:r>
            <w:r>
              <w:rPr>
                <w:rFonts w:eastAsia="Microsoft YaHei"/>
                <w:color w:val="353630"/>
                <w:kern w:val="24"/>
                <w:sz w:val="22"/>
                <w:szCs w:val="22"/>
              </w:rPr>
              <w:br/>
            </w:r>
            <m:oMath>
              <m:r>
                <w:rPr>
                  <w:rFonts w:ascii="Cambria Math" w:eastAsia="Microsoft YaHei" w:hAnsi="Cambria Math"/>
                  <w:color w:val="353630"/>
                  <w:kern w:val="24"/>
                  <w:sz w:val="22"/>
                  <w:szCs w:val="22"/>
                </w:rPr>
                <m:t>×</m:t>
              </m:r>
            </m:oMath>
            <w:r>
              <w:rPr>
                <w:rFonts w:eastAsia="Microsoft YaHei"/>
                <w:color w:val="353630"/>
                <w:kern w:val="24"/>
                <w:sz w:val="22"/>
                <w:szCs w:val="22"/>
              </w:rPr>
              <w:t>1 slot)</w:t>
            </w:r>
          </w:p>
          <w:p w14:paraId="610B6178" w14:textId="15526A96" w:rsidR="003500B3" w:rsidRDefault="003500B3" w:rsidP="003500B3">
            <w:pPr>
              <w:pStyle w:val="NormalWeb"/>
              <w:spacing w:before="0" w:beforeAutospacing="0" w:after="0" w:afterAutospacing="0"/>
              <w:rPr>
                <w:rFonts w:ascii="Arial" w:hAnsi="Arial" w:cs="Arial"/>
                <w:sz w:val="36"/>
                <w:szCs w:val="36"/>
              </w:rPr>
            </w:pPr>
            <w:r w:rsidRPr="003500B3">
              <w:rPr>
                <w:rFonts w:eastAsia="Microsoft YaHei"/>
                <w:b/>
                <w:color w:val="FF0000"/>
                <w:kern w:val="24"/>
                <w:sz w:val="22"/>
                <w:szCs w:val="22"/>
              </w:rPr>
              <w:t>2 bits</w:t>
            </w:r>
            <w:r>
              <w:rPr>
                <w:rFonts w:eastAsia="Microsoft YaHei"/>
                <w:color w:val="353630"/>
                <w:kern w:val="24"/>
                <w:sz w:val="22"/>
                <w:szCs w:val="22"/>
              </w:rPr>
              <w:t xml:space="preserve"> for UE (sub)groups</w:t>
            </w:r>
          </w:p>
        </w:tc>
        <w:tc>
          <w:tcPr>
            <w:tcW w:w="28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72235F8C" w14:textId="3B9AD3DA" w:rsidR="003500B3" w:rsidRDefault="003500B3">
            <w:pPr>
              <w:pStyle w:val="NormalWeb"/>
              <w:spacing w:before="0" w:beforeAutospacing="0" w:after="0" w:afterAutospacing="0"/>
              <w:rPr>
                <w:rFonts w:eastAsia="Microsoft YaHei"/>
                <w:color w:val="353630"/>
                <w:kern w:val="24"/>
                <w:sz w:val="22"/>
                <w:szCs w:val="22"/>
              </w:rPr>
            </w:pPr>
            <w:r>
              <w:rPr>
                <w:rFonts w:eastAsia="Microsoft YaHei"/>
                <w:color w:val="353630"/>
                <w:kern w:val="24"/>
                <w:sz w:val="22"/>
                <w:szCs w:val="22"/>
              </w:rPr>
              <w:t xml:space="preserve">396 </w:t>
            </w:r>
            <w:r w:rsidRPr="00AB4730">
              <w:rPr>
                <w:rFonts w:eastAsia="Microsoft YaHei"/>
                <w:kern w:val="24"/>
                <w:sz w:val="22"/>
                <w:szCs w:val="22"/>
              </w:rPr>
              <w:t>REs (3 symb.</w:t>
            </w:r>
            <m:oMath>
              <m:r>
                <w:rPr>
                  <w:rFonts w:ascii="Cambria Math" w:eastAsia="Microsoft YaHei" w:hAnsi="Cambria Math"/>
                  <w:kern w:val="24"/>
                  <w:sz w:val="22"/>
                  <w:szCs w:val="22"/>
                </w:rPr>
                <m:t xml:space="preserve"> </m:t>
              </m:r>
              <m:r>
                <w:rPr>
                  <w:rFonts w:ascii="Cambria Math" w:eastAsia="Microsoft YaHei" w:hAnsi="Cambria Math"/>
                  <w:color w:val="353630"/>
                  <w:kern w:val="24"/>
                  <w:sz w:val="22"/>
                  <w:szCs w:val="22"/>
                </w:rPr>
                <m:t>×</m:t>
              </m:r>
            </m:oMath>
            <w:r>
              <w:rPr>
                <w:rFonts w:eastAsia="Microsoft YaHei"/>
                <w:color w:val="353630"/>
                <w:kern w:val="24"/>
                <w:sz w:val="22"/>
                <w:szCs w:val="22"/>
              </w:rPr>
              <w:t>11 RBs</w:t>
            </w:r>
            <w:r>
              <w:rPr>
                <w:rFonts w:eastAsia="Microsoft YaHei"/>
                <w:color w:val="353630"/>
                <w:kern w:val="24"/>
                <w:sz w:val="22"/>
                <w:szCs w:val="22"/>
              </w:rPr>
              <w:br/>
            </w:r>
            <m:oMath>
              <m:r>
                <w:rPr>
                  <w:rFonts w:ascii="Cambria Math" w:eastAsia="Microsoft YaHei" w:hAnsi="Cambria Math"/>
                  <w:color w:val="353630"/>
                  <w:kern w:val="24"/>
                  <w:sz w:val="22"/>
                  <w:szCs w:val="22"/>
                </w:rPr>
                <m:t>×</m:t>
              </m:r>
            </m:oMath>
            <w:r>
              <w:rPr>
                <w:rFonts w:eastAsia="Microsoft YaHei"/>
                <w:color w:val="353630"/>
                <w:kern w:val="24"/>
                <w:sz w:val="22"/>
                <w:szCs w:val="22"/>
              </w:rPr>
              <w:t xml:space="preserve">1 slot) </w:t>
            </w:r>
          </w:p>
          <w:p w14:paraId="0CA72D56" w14:textId="1E60F440" w:rsidR="003500B3" w:rsidRPr="00AB4730" w:rsidRDefault="003500B3">
            <w:pPr>
              <w:pStyle w:val="NormalWeb"/>
              <w:spacing w:before="0" w:beforeAutospacing="0" w:after="0" w:afterAutospacing="0"/>
              <w:rPr>
                <w:rFonts w:ascii="Arial" w:hAnsi="Arial" w:cs="Arial"/>
                <w:b/>
                <w:sz w:val="36"/>
                <w:szCs w:val="36"/>
              </w:rPr>
            </w:pPr>
            <w:r w:rsidRPr="00AB4730">
              <w:rPr>
                <w:rFonts w:eastAsia="Microsoft YaHei"/>
                <w:b/>
                <w:color w:val="FF0000"/>
                <w:kern w:val="24"/>
                <w:sz w:val="22"/>
                <w:szCs w:val="22"/>
              </w:rPr>
              <w:t>1 UE (sub)group only</w:t>
            </w:r>
          </w:p>
        </w:tc>
      </w:tr>
      <w:tr w:rsidR="003500B3" w14:paraId="5E8845A7" w14:textId="77777777" w:rsidTr="003500B3">
        <w:trPr>
          <w:trHeight w:val="851"/>
        </w:trPr>
        <w:tc>
          <w:tcPr>
            <w:tcW w:w="1700"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2E2D77C7" w14:textId="200DDCF0" w:rsidR="003500B3" w:rsidRDefault="003500B3">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PDSCH TB scaling 0.5,</w:t>
            </w:r>
            <w:r>
              <w:rPr>
                <w:rFonts w:eastAsia="Microsoft YaHei"/>
                <w:color w:val="353630"/>
                <w:kern w:val="24"/>
                <w:sz w:val="22"/>
                <w:szCs w:val="22"/>
              </w:rPr>
              <w:br/>
              <w:t>PDCCH AL 16</w:t>
            </w:r>
          </w:p>
        </w:tc>
        <w:tc>
          <w:tcPr>
            <w:tcW w:w="279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2158C890" w14:textId="77777777" w:rsidR="003500B3" w:rsidRDefault="003500B3">
            <w:pPr>
              <w:pStyle w:val="NormalWeb"/>
              <w:spacing w:before="0" w:beforeAutospacing="0" w:after="0" w:afterAutospacing="0"/>
              <w:rPr>
                <w:rFonts w:ascii="Arial" w:hAnsi="Arial" w:cs="Arial"/>
                <w:sz w:val="36"/>
                <w:szCs w:val="36"/>
              </w:rPr>
            </w:pPr>
            <w:r>
              <w:rPr>
                <w:rFonts w:eastAsia="Microsoft YaHei"/>
                <w:color w:val="353630"/>
                <w:kern w:val="24"/>
                <w:sz w:val="22"/>
                <w:szCs w:val="22"/>
              </w:rPr>
              <w:t>576 REs (AL8)</w:t>
            </w:r>
          </w:p>
          <w:p w14:paraId="661309C9" w14:textId="6E08452E" w:rsidR="003500B3" w:rsidRDefault="003500B3" w:rsidP="003500B3">
            <w:pPr>
              <w:pStyle w:val="NormalWeb"/>
              <w:spacing w:before="0" w:beforeAutospacing="0" w:after="0" w:afterAutospacing="0"/>
              <w:rPr>
                <w:rFonts w:ascii="Arial" w:hAnsi="Arial" w:cs="Arial"/>
                <w:sz w:val="36"/>
                <w:szCs w:val="36"/>
              </w:rPr>
            </w:pPr>
            <w:r>
              <w:rPr>
                <w:rFonts w:eastAsia="Microsoft YaHei"/>
                <w:color w:val="353630"/>
                <w:kern w:val="24"/>
                <w:sz w:val="22"/>
                <w:szCs w:val="22"/>
              </w:rPr>
              <w:t>12 bits for UE (sub)groups</w:t>
            </w:r>
          </w:p>
        </w:tc>
        <w:tc>
          <w:tcPr>
            <w:tcW w:w="297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036B5D2F" w14:textId="6C196DD6" w:rsidR="003500B3" w:rsidRDefault="003500B3">
            <w:pPr>
              <w:pStyle w:val="NormalWeb"/>
              <w:spacing w:before="0" w:beforeAutospacing="0" w:after="0" w:afterAutospacing="0"/>
              <w:rPr>
                <w:rFonts w:ascii="Arial" w:hAnsi="Arial" w:cs="Arial"/>
                <w:sz w:val="36"/>
                <w:szCs w:val="36"/>
              </w:rPr>
            </w:pPr>
            <w:r>
              <w:rPr>
                <w:rFonts w:eastAsia="Microsoft YaHei"/>
                <w:color w:val="353630"/>
                <w:kern w:val="24"/>
                <w:sz w:val="22"/>
                <w:szCs w:val="22"/>
              </w:rPr>
              <w:t>300 REs (2 symb.</w:t>
            </w:r>
            <m:oMath>
              <m:r>
                <w:rPr>
                  <w:rFonts w:ascii="Cambria Math" w:eastAsia="Microsoft YaHei" w:hAnsi="Cambria Math"/>
                  <w:color w:val="353630"/>
                  <w:kern w:val="24"/>
                  <w:sz w:val="22"/>
                  <w:szCs w:val="22"/>
                </w:rPr>
                <m:t xml:space="preserve"> ×</m:t>
              </m:r>
            </m:oMath>
            <w:r>
              <w:rPr>
                <w:rFonts w:eastAsia="Microsoft YaHei"/>
                <w:color w:val="353630"/>
                <w:kern w:val="24"/>
                <w:sz w:val="22"/>
                <w:szCs w:val="22"/>
              </w:rPr>
              <w:t>50 RBs</w:t>
            </w:r>
            <w:r>
              <w:rPr>
                <w:rFonts w:eastAsia="Microsoft YaHei"/>
                <w:color w:val="353630"/>
                <w:kern w:val="24"/>
                <w:sz w:val="22"/>
                <w:szCs w:val="22"/>
              </w:rPr>
              <w:br/>
            </w:r>
            <m:oMath>
              <m:r>
                <w:rPr>
                  <w:rFonts w:ascii="Cambria Math" w:eastAsia="Microsoft YaHei" w:hAnsi="Cambria Math"/>
                  <w:color w:val="353630"/>
                  <w:kern w:val="24"/>
                  <w:sz w:val="22"/>
                  <w:szCs w:val="22"/>
                </w:rPr>
                <m:t>×</m:t>
              </m:r>
            </m:oMath>
            <w:r>
              <w:rPr>
                <w:rFonts w:eastAsia="Microsoft YaHei"/>
                <w:color w:val="353630"/>
                <w:kern w:val="24"/>
                <w:sz w:val="22"/>
                <w:szCs w:val="22"/>
              </w:rPr>
              <w:t>1 slot)</w:t>
            </w:r>
          </w:p>
          <w:p w14:paraId="48E27C89" w14:textId="331F2AB5" w:rsidR="003500B3" w:rsidRDefault="003500B3" w:rsidP="003500B3">
            <w:pPr>
              <w:pStyle w:val="NormalWeb"/>
              <w:spacing w:before="0" w:beforeAutospacing="0" w:after="0" w:afterAutospacing="0"/>
              <w:rPr>
                <w:rFonts w:ascii="Arial" w:hAnsi="Arial" w:cs="Arial"/>
                <w:sz w:val="36"/>
                <w:szCs w:val="36"/>
              </w:rPr>
            </w:pPr>
            <w:r w:rsidRPr="003500B3">
              <w:rPr>
                <w:rFonts w:eastAsia="Microsoft YaHei"/>
                <w:b/>
                <w:color w:val="FF0000"/>
                <w:kern w:val="24"/>
                <w:sz w:val="22"/>
                <w:szCs w:val="22"/>
              </w:rPr>
              <w:t>2 bits</w:t>
            </w:r>
            <w:r>
              <w:rPr>
                <w:rFonts w:eastAsia="Microsoft YaHei"/>
                <w:color w:val="353630"/>
                <w:kern w:val="24"/>
                <w:sz w:val="22"/>
                <w:szCs w:val="22"/>
              </w:rPr>
              <w:t xml:space="preserve"> for UE (sub)groups</w:t>
            </w:r>
          </w:p>
        </w:tc>
        <w:tc>
          <w:tcPr>
            <w:tcW w:w="28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74218C87" w14:textId="523F23C1" w:rsidR="003500B3" w:rsidRDefault="003500B3">
            <w:pPr>
              <w:pStyle w:val="NormalWeb"/>
              <w:spacing w:before="0" w:beforeAutospacing="0" w:after="0" w:afterAutospacing="0"/>
              <w:rPr>
                <w:rFonts w:eastAsia="Microsoft YaHei"/>
                <w:color w:val="353630"/>
                <w:kern w:val="24"/>
                <w:sz w:val="22"/>
                <w:szCs w:val="22"/>
              </w:rPr>
            </w:pPr>
            <w:r>
              <w:rPr>
                <w:rFonts w:eastAsia="Microsoft YaHei"/>
                <w:color w:val="353630"/>
                <w:kern w:val="24"/>
                <w:sz w:val="22"/>
                <w:szCs w:val="22"/>
              </w:rPr>
              <w:t xml:space="preserve">396 </w:t>
            </w:r>
            <w:r w:rsidRPr="00AB4730">
              <w:rPr>
                <w:rFonts w:eastAsia="Microsoft YaHei"/>
                <w:kern w:val="24"/>
                <w:sz w:val="22"/>
                <w:szCs w:val="22"/>
              </w:rPr>
              <w:t>REs (3 symb.</w:t>
            </w:r>
            <m:oMath>
              <m:r>
                <w:rPr>
                  <w:rFonts w:ascii="Cambria Math" w:eastAsia="Microsoft YaHei" w:hAnsi="Cambria Math"/>
                  <w:kern w:val="24"/>
                  <w:sz w:val="22"/>
                  <w:szCs w:val="22"/>
                </w:rPr>
                <m:t xml:space="preserve"> ×</m:t>
              </m:r>
            </m:oMath>
            <w:r>
              <w:rPr>
                <w:rFonts w:eastAsia="Microsoft YaHei"/>
                <w:color w:val="353630"/>
                <w:kern w:val="24"/>
                <w:sz w:val="22"/>
                <w:szCs w:val="22"/>
              </w:rPr>
              <w:t xml:space="preserve">11 RBs </w:t>
            </w:r>
            <m:oMath>
              <m:r>
                <w:rPr>
                  <w:rFonts w:ascii="Cambria Math" w:eastAsia="Microsoft YaHei" w:hAnsi="Cambria Math"/>
                  <w:color w:val="353630"/>
                  <w:kern w:val="24"/>
                  <w:sz w:val="22"/>
                  <w:szCs w:val="22"/>
                </w:rPr>
                <m:t>×</m:t>
              </m:r>
            </m:oMath>
            <w:r>
              <w:rPr>
                <w:rFonts w:eastAsia="Microsoft YaHei"/>
                <w:color w:val="353630"/>
                <w:kern w:val="24"/>
                <w:sz w:val="22"/>
                <w:szCs w:val="22"/>
              </w:rPr>
              <w:t xml:space="preserve">1 slot) </w:t>
            </w:r>
          </w:p>
          <w:p w14:paraId="33D070E8" w14:textId="4AE5A5E9" w:rsidR="003500B3" w:rsidRPr="00AB4730" w:rsidRDefault="003500B3">
            <w:pPr>
              <w:pStyle w:val="NormalWeb"/>
              <w:spacing w:before="0" w:beforeAutospacing="0" w:after="0" w:afterAutospacing="0"/>
              <w:rPr>
                <w:rFonts w:ascii="Arial" w:hAnsi="Arial" w:cs="Arial"/>
                <w:b/>
                <w:sz w:val="36"/>
                <w:szCs w:val="36"/>
              </w:rPr>
            </w:pPr>
            <w:r w:rsidRPr="00AB4730">
              <w:rPr>
                <w:rFonts w:eastAsia="Microsoft YaHei"/>
                <w:b/>
                <w:color w:val="FF0000"/>
                <w:kern w:val="24"/>
                <w:sz w:val="22"/>
                <w:szCs w:val="22"/>
              </w:rPr>
              <w:t>1 UE (sub)group only</w:t>
            </w:r>
          </w:p>
        </w:tc>
      </w:tr>
    </w:tbl>
    <w:p w14:paraId="0C43ECC4" w14:textId="77777777" w:rsidR="003500B3" w:rsidRPr="003500B3" w:rsidRDefault="003500B3" w:rsidP="004B44A1">
      <w:pPr>
        <w:rPr>
          <w:sz w:val="22"/>
          <w:szCs w:val="22"/>
        </w:rPr>
      </w:pPr>
    </w:p>
    <w:p w14:paraId="5EE5F302" w14:textId="77777777" w:rsidR="003500B3" w:rsidRDefault="003500B3" w:rsidP="004B44A1">
      <w:pPr>
        <w:rPr>
          <w:sz w:val="22"/>
          <w:szCs w:val="22"/>
        </w:rPr>
      </w:pPr>
    </w:p>
    <w:p w14:paraId="0CE5B199" w14:textId="063BAC7C" w:rsidR="00341E57" w:rsidRDefault="00341E57" w:rsidP="00341E57">
      <w:pPr>
        <w:pStyle w:val="Heading2"/>
      </w:pPr>
      <w:bookmarkStart w:id="24" w:name="_Ref68447706"/>
      <w:r>
        <w:t>Resource Overhead</w:t>
      </w:r>
      <w:bookmarkEnd w:id="24"/>
      <w:r>
        <w:t xml:space="preserve"> </w:t>
      </w:r>
    </w:p>
    <w:p w14:paraId="62DAFD7E" w14:textId="70ED9AEB" w:rsidR="00341E57" w:rsidRDefault="000128ED" w:rsidP="004B44A1">
      <w:pPr>
        <w:rPr>
          <w:sz w:val="22"/>
          <w:szCs w:val="22"/>
        </w:rPr>
      </w:pPr>
      <w:r>
        <w:rPr>
          <w:sz w:val="22"/>
          <w:szCs w:val="22"/>
        </w:rPr>
        <w:t>For resource overhead evaluations, the agreement is quoted below for ease of reference. In pa</w:t>
      </w:r>
      <w:r w:rsidR="004C7813">
        <w:rPr>
          <w:sz w:val="22"/>
          <w:szCs w:val="22"/>
        </w:rPr>
        <w:t>rticular, factors a, b and d can be</w:t>
      </w:r>
      <w:r>
        <w:rPr>
          <w:sz w:val="22"/>
          <w:szCs w:val="22"/>
        </w:rPr>
        <w:t xml:space="preserve"> readily included based on Subsections</w:t>
      </w:r>
      <w:r w:rsidR="002A508D">
        <w:rPr>
          <w:sz w:val="22"/>
          <w:szCs w:val="22"/>
        </w:rPr>
        <w:t xml:space="preserve"> </w:t>
      </w:r>
      <w:r w:rsidR="002A508D">
        <w:rPr>
          <w:sz w:val="22"/>
          <w:szCs w:val="22"/>
        </w:rPr>
        <w:fldChar w:fldCharType="begin"/>
      </w:r>
      <w:r w:rsidR="002A508D">
        <w:rPr>
          <w:sz w:val="22"/>
          <w:szCs w:val="22"/>
        </w:rPr>
        <w:instrText xml:space="preserve"> REF _Ref68447682 \n \h </w:instrText>
      </w:r>
      <w:r w:rsidR="002A508D">
        <w:rPr>
          <w:sz w:val="22"/>
          <w:szCs w:val="22"/>
        </w:rPr>
      </w:r>
      <w:r w:rsidR="002A508D">
        <w:rPr>
          <w:sz w:val="22"/>
          <w:szCs w:val="22"/>
        </w:rPr>
        <w:fldChar w:fldCharType="separate"/>
      </w:r>
      <w:r w:rsidR="002A508D">
        <w:rPr>
          <w:sz w:val="22"/>
          <w:szCs w:val="22"/>
        </w:rPr>
        <w:t>2.1</w:t>
      </w:r>
      <w:r w:rsidR="002A508D">
        <w:rPr>
          <w:sz w:val="22"/>
          <w:szCs w:val="22"/>
        </w:rPr>
        <w:fldChar w:fldCharType="end"/>
      </w:r>
      <w:r>
        <w:rPr>
          <w:sz w:val="22"/>
          <w:szCs w:val="22"/>
        </w:rPr>
        <w:t xml:space="preserve"> and </w:t>
      </w:r>
      <w:r w:rsidR="002A508D">
        <w:rPr>
          <w:sz w:val="22"/>
          <w:szCs w:val="22"/>
        </w:rPr>
        <w:fldChar w:fldCharType="begin"/>
      </w:r>
      <w:r w:rsidR="002A508D">
        <w:rPr>
          <w:sz w:val="22"/>
          <w:szCs w:val="22"/>
        </w:rPr>
        <w:instrText xml:space="preserve"> REF _Ref68540234 \n \h </w:instrText>
      </w:r>
      <w:r w:rsidR="002A508D">
        <w:rPr>
          <w:sz w:val="22"/>
          <w:szCs w:val="22"/>
        </w:rPr>
      </w:r>
      <w:r w:rsidR="002A508D">
        <w:rPr>
          <w:sz w:val="22"/>
          <w:szCs w:val="22"/>
        </w:rPr>
        <w:fldChar w:fldCharType="separate"/>
      </w:r>
      <w:r w:rsidR="002A508D">
        <w:rPr>
          <w:sz w:val="22"/>
          <w:szCs w:val="22"/>
        </w:rPr>
        <w:t>2.2</w:t>
      </w:r>
      <w:r w:rsidR="002A508D">
        <w:rPr>
          <w:sz w:val="22"/>
          <w:szCs w:val="22"/>
        </w:rPr>
        <w:fldChar w:fldCharType="end"/>
      </w:r>
      <w:r>
        <w:rPr>
          <w:sz w:val="22"/>
          <w:szCs w:val="22"/>
        </w:rPr>
        <w:t xml:space="preserve">. How factor c and e are incorporated will be clarified </w:t>
      </w:r>
      <w:r w:rsidR="004C7813">
        <w:rPr>
          <w:sz w:val="22"/>
          <w:szCs w:val="22"/>
        </w:rPr>
        <w:t>later</w:t>
      </w:r>
      <w:r>
        <w:rPr>
          <w:sz w:val="22"/>
          <w:szCs w:val="22"/>
        </w:rPr>
        <w:t xml:space="preserve">. On the other hand, factor f is not included in the following evaluation because whether beam-forming is applied to PEI can be common for all PEI candidates. Therefore, we assume the same beam-forming </w:t>
      </w:r>
      <w:r w:rsidR="002A508D">
        <w:rPr>
          <w:sz w:val="22"/>
          <w:szCs w:val="22"/>
        </w:rPr>
        <w:t>as PO is applied to PEI for ease of calculating average resource overhead per PO. If different beam-forming is applied to PEI, the absolute value of average resource overhe</w:t>
      </w:r>
      <w:r w:rsidR="00EB6112">
        <w:rPr>
          <w:sz w:val="22"/>
          <w:szCs w:val="22"/>
        </w:rPr>
        <w:t xml:space="preserve">ad will change but the order of PEI </w:t>
      </w:r>
      <w:r w:rsidR="002A508D">
        <w:rPr>
          <w:sz w:val="22"/>
          <w:szCs w:val="22"/>
        </w:rPr>
        <w:t>resource overhead</w:t>
      </w:r>
      <w:r w:rsidR="00EB6112">
        <w:rPr>
          <w:sz w:val="22"/>
          <w:szCs w:val="22"/>
        </w:rPr>
        <w:t>s will</w:t>
      </w:r>
      <w:r w:rsidR="002A508D">
        <w:rPr>
          <w:sz w:val="22"/>
          <w:szCs w:val="22"/>
        </w:rPr>
        <w:t xml:space="preserve"> remain the same.</w:t>
      </w:r>
    </w:p>
    <w:p w14:paraId="167FAA1E" w14:textId="77777777" w:rsidR="002A508D" w:rsidRDefault="002A508D" w:rsidP="004B44A1">
      <w:pPr>
        <w:rPr>
          <w:sz w:val="22"/>
          <w:szCs w:val="22"/>
        </w:rPr>
      </w:pPr>
    </w:p>
    <w:p w14:paraId="3AADFA5E" w14:textId="200DB2C5" w:rsidR="002A508D" w:rsidRPr="002A508D" w:rsidRDefault="002A508D" w:rsidP="002A508D">
      <w:pPr>
        <w:pStyle w:val="Caption"/>
        <w:rPr>
          <w:b w:val="0"/>
          <w:sz w:val="22"/>
          <w:szCs w:val="22"/>
        </w:rPr>
      </w:pPr>
      <w:bookmarkStart w:id="25" w:name="_Ref68694311"/>
      <w:r w:rsidRPr="002A508D">
        <w:rPr>
          <w:i/>
          <w:sz w:val="22"/>
          <w:szCs w:val="22"/>
          <w:u w:val="single"/>
        </w:rPr>
        <w:t xml:space="preserve">Observation </w:t>
      </w:r>
      <w:r w:rsidRPr="002A508D">
        <w:rPr>
          <w:i/>
          <w:sz w:val="22"/>
          <w:szCs w:val="22"/>
          <w:u w:val="single"/>
        </w:rPr>
        <w:fldChar w:fldCharType="begin"/>
      </w:r>
      <w:r w:rsidRPr="002A508D">
        <w:rPr>
          <w:i/>
          <w:sz w:val="22"/>
          <w:szCs w:val="22"/>
          <w:u w:val="single"/>
        </w:rPr>
        <w:instrText xml:space="preserve"> SEQ Observation \* ARABIC </w:instrText>
      </w:r>
      <w:r w:rsidRPr="002A508D">
        <w:rPr>
          <w:i/>
          <w:sz w:val="22"/>
          <w:szCs w:val="22"/>
          <w:u w:val="single"/>
        </w:rPr>
        <w:fldChar w:fldCharType="separate"/>
      </w:r>
      <w:r w:rsidR="00865A82">
        <w:rPr>
          <w:i/>
          <w:noProof/>
          <w:sz w:val="22"/>
          <w:szCs w:val="22"/>
          <w:u w:val="single"/>
        </w:rPr>
        <w:t>7</w:t>
      </w:r>
      <w:r w:rsidRPr="002A508D">
        <w:rPr>
          <w:i/>
          <w:sz w:val="22"/>
          <w:szCs w:val="22"/>
          <w:u w:val="single"/>
        </w:rPr>
        <w:fldChar w:fldCharType="end"/>
      </w:r>
      <w:r w:rsidRPr="002A508D">
        <w:rPr>
          <w:sz w:val="22"/>
          <w:szCs w:val="22"/>
        </w:rPr>
        <w:t>:</w:t>
      </w:r>
      <w:r w:rsidRPr="002A508D">
        <w:rPr>
          <w:b w:val="0"/>
          <w:sz w:val="22"/>
          <w:szCs w:val="22"/>
        </w:rPr>
        <w:t xml:space="preserve"> </w:t>
      </w:r>
      <w:r>
        <w:rPr>
          <w:b w:val="0"/>
          <w:sz w:val="22"/>
          <w:szCs w:val="22"/>
        </w:rPr>
        <w:t>Whether and how beam-forming is applied to PEI can be common for all PEI candidate design, thus not changing the order of ave</w:t>
      </w:r>
      <w:r w:rsidR="00EB6112">
        <w:rPr>
          <w:b w:val="0"/>
          <w:sz w:val="22"/>
          <w:szCs w:val="22"/>
        </w:rPr>
        <w:t>rage resource overhead per PO for</w:t>
      </w:r>
      <w:r>
        <w:rPr>
          <w:b w:val="0"/>
          <w:sz w:val="22"/>
          <w:szCs w:val="22"/>
        </w:rPr>
        <w:t xml:space="preserve"> the PEI candidate designs.</w:t>
      </w:r>
      <w:bookmarkEnd w:id="25"/>
      <w:r>
        <w:rPr>
          <w:b w:val="0"/>
          <w:sz w:val="22"/>
          <w:szCs w:val="22"/>
        </w:rPr>
        <w:t xml:space="preserve"> </w:t>
      </w:r>
    </w:p>
    <w:p w14:paraId="27B84E8F" w14:textId="77777777" w:rsidR="000128ED" w:rsidRDefault="000128ED" w:rsidP="004B44A1">
      <w:pPr>
        <w:rPr>
          <w:sz w:val="22"/>
          <w:szCs w:val="22"/>
        </w:rPr>
      </w:pPr>
    </w:p>
    <w:tbl>
      <w:tblPr>
        <w:tblStyle w:val="TableGrid"/>
        <w:tblW w:w="0" w:type="auto"/>
        <w:tblLook w:val="04A0" w:firstRow="1" w:lastRow="0" w:firstColumn="1" w:lastColumn="0" w:noHBand="0" w:noVBand="1"/>
      </w:tblPr>
      <w:tblGrid>
        <w:gridCol w:w="10457"/>
      </w:tblGrid>
      <w:tr w:rsidR="000128ED" w14:paraId="0F496152" w14:textId="77777777" w:rsidTr="000128ED">
        <w:tc>
          <w:tcPr>
            <w:tcW w:w="10457" w:type="dxa"/>
          </w:tcPr>
          <w:p w14:paraId="51380B5B" w14:textId="77777777" w:rsidR="000128ED" w:rsidRPr="009D4827" w:rsidRDefault="000128ED" w:rsidP="000128ED">
            <w:pPr>
              <w:rPr>
                <w:sz w:val="22"/>
                <w:szCs w:val="22"/>
                <w:lang w:val="en-US" w:eastAsia="zh-CN"/>
              </w:rPr>
            </w:pPr>
            <w:r w:rsidRPr="009D4827">
              <w:rPr>
                <w:sz w:val="22"/>
                <w:szCs w:val="22"/>
                <w:highlight w:val="green"/>
                <w:lang w:eastAsia="zh-CN"/>
              </w:rPr>
              <w:t>Agreements:</w:t>
            </w:r>
          </w:p>
          <w:p w14:paraId="6E189033" w14:textId="77777777" w:rsidR="000128ED" w:rsidRPr="009D4827" w:rsidRDefault="000128ED" w:rsidP="000128ED">
            <w:pPr>
              <w:spacing w:line="280" w:lineRule="exact"/>
              <w:rPr>
                <w:sz w:val="22"/>
                <w:szCs w:val="22"/>
                <w:lang w:eastAsia="zh-CN"/>
              </w:rPr>
            </w:pPr>
            <w:r w:rsidRPr="009D4827">
              <w:rPr>
                <w:sz w:val="22"/>
                <w:szCs w:val="22"/>
                <w:lang w:eastAsia="zh-CN"/>
              </w:rPr>
              <w:t>For the evaluation of resource overhead with PEI candidate designs based on PDCCH, TRS/CSI-RS and SSS, companies to provide estimated overheads for PEI candidate designs based on the following factors:</w:t>
            </w:r>
          </w:p>
          <w:p w14:paraId="3F60F52E" w14:textId="77777777" w:rsidR="000128ED" w:rsidRPr="009D4827" w:rsidRDefault="000128ED" w:rsidP="00F134BA">
            <w:pPr>
              <w:pStyle w:val="ListParagraph"/>
              <w:numPr>
                <w:ilvl w:val="0"/>
                <w:numId w:val="21"/>
              </w:numPr>
              <w:spacing w:line="280" w:lineRule="exact"/>
              <w:rPr>
                <w:sz w:val="22"/>
                <w:szCs w:val="22"/>
                <w:lang w:eastAsia="zh-CN"/>
              </w:rPr>
            </w:pPr>
            <w:r w:rsidRPr="009D4827">
              <w:rPr>
                <w:sz w:val="22"/>
                <w:szCs w:val="22"/>
              </w:rPr>
              <w:t>Assumption of Behv-A/B</w:t>
            </w:r>
          </w:p>
          <w:p w14:paraId="05AABAE9" w14:textId="77777777" w:rsidR="000128ED" w:rsidRPr="009D4827" w:rsidRDefault="000128ED" w:rsidP="00F134BA">
            <w:pPr>
              <w:pStyle w:val="ListParagraph"/>
              <w:numPr>
                <w:ilvl w:val="0"/>
                <w:numId w:val="21"/>
              </w:numPr>
              <w:spacing w:line="280" w:lineRule="exact"/>
              <w:rPr>
                <w:sz w:val="22"/>
                <w:szCs w:val="22"/>
              </w:rPr>
            </w:pPr>
            <w:r w:rsidRPr="009D4827">
              <w:rPr>
                <w:sz w:val="22"/>
                <w:szCs w:val="22"/>
              </w:rPr>
              <w:t xml:space="preserve">Required #REs from performance evaluations </w:t>
            </w:r>
          </w:p>
          <w:p w14:paraId="01D11DEB" w14:textId="77777777" w:rsidR="000128ED" w:rsidRPr="009D4827" w:rsidRDefault="000128ED" w:rsidP="00F134BA">
            <w:pPr>
              <w:pStyle w:val="ListParagraph"/>
              <w:numPr>
                <w:ilvl w:val="0"/>
                <w:numId w:val="21"/>
              </w:numPr>
              <w:spacing w:line="280" w:lineRule="exact"/>
              <w:rPr>
                <w:sz w:val="22"/>
                <w:szCs w:val="22"/>
              </w:rPr>
            </w:pPr>
            <w:r w:rsidRPr="009D4827">
              <w:rPr>
                <w:sz w:val="22"/>
                <w:szCs w:val="22"/>
              </w:rPr>
              <w:t>10% group paging rate per PO as baseline; other group paging rates can be optionally considered</w:t>
            </w:r>
          </w:p>
          <w:p w14:paraId="4E75665C" w14:textId="77777777" w:rsidR="000128ED" w:rsidRPr="009D4827" w:rsidRDefault="000128ED" w:rsidP="000128ED">
            <w:pPr>
              <w:spacing w:line="280" w:lineRule="exact"/>
              <w:rPr>
                <w:sz w:val="22"/>
                <w:szCs w:val="22"/>
                <w:lang w:eastAsia="zh-CN"/>
              </w:rPr>
            </w:pPr>
            <w:r w:rsidRPr="009D4827">
              <w:rPr>
                <w:sz w:val="22"/>
                <w:szCs w:val="22"/>
                <w:lang w:eastAsia="zh-CN"/>
              </w:rPr>
              <w:t>and based on the following assumptions with justification (up to each company)</w:t>
            </w:r>
          </w:p>
          <w:p w14:paraId="08E4B4CA" w14:textId="77777777" w:rsidR="000128ED" w:rsidRPr="009D4827" w:rsidRDefault="000128ED" w:rsidP="00F134BA">
            <w:pPr>
              <w:pStyle w:val="ListParagraph"/>
              <w:numPr>
                <w:ilvl w:val="0"/>
                <w:numId w:val="21"/>
              </w:numPr>
              <w:spacing w:line="280" w:lineRule="exact"/>
              <w:rPr>
                <w:sz w:val="22"/>
                <w:szCs w:val="22"/>
                <w:lang w:eastAsia="zh-CN"/>
              </w:rPr>
            </w:pPr>
            <w:r w:rsidRPr="009D4827">
              <w:rPr>
                <w:sz w:val="22"/>
                <w:szCs w:val="22"/>
              </w:rPr>
              <w:t xml:space="preserve">Whether and how coexistence with legacy UEs is considered </w:t>
            </w:r>
          </w:p>
          <w:p w14:paraId="48F859F0" w14:textId="77777777" w:rsidR="000128ED" w:rsidRPr="009D4827" w:rsidRDefault="000128ED" w:rsidP="00F134BA">
            <w:pPr>
              <w:pStyle w:val="ListParagraph"/>
              <w:numPr>
                <w:ilvl w:val="0"/>
                <w:numId w:val="21"/>
              </w:numPr>
              <w:spacing w:line="280" w:lineRule="exact"/>
              <w:rPr>
                <w:sz w:val="22"/>
                <w:szCs w:val="22"/>
              </w:rPr>
            </w:pPr>
            <w:r w:rsidRPr="009D4827">
              <w:rPr>
                <w:sz w:val="22"/>
                <w:szCs w:val="22"/>
              </w:rPr>
              <w:t>Whether and how indication(s) to multiple POs and/or UE subgroups by one PEI is considered</w:t>
            </w:r>
          </w:p>
          <w:p w14:paraId="7A9F1AA2" w14:textId="77777777" w:rsidR="000128ED" w:rsidRPr="009D4827" w:rsidRDefault="000128ED" w:rsidP="00F134BA">
            <w:pPr>
              <w:pStyle w:val="ListParagraph"/>
              <w:numPr>
                <w:ilvl w:val="0"/>
                <w:numId w:val="21"/>
              </w:numPr>
              <w:spacing w:line="280" w:lineRule="exact"/>
              <w:rPr>
                <w:sz w:val="22"/>
                <w:szCs w:val="22"/>
              </w:rPr>
            </w:pPr>
            <w:r w:rsidRPr="009D4827">
              <w:rPr>
                <w:sz w:val="22"/>
                <w:szCs w:val="22"/>
              </w:rPr>
              <w:t xml:space="preserve">Whether and how multi-beam transmission is considered </w:t>
            </w:r>
          </w:p>
          <w:p w14:paraId="4C08F91B" w14:textId="77777777" w:rsidR="000128ED" w:rsidRDefault="000128ED" w:rsidP="000128ED">
            <w:pPr>
              <w:rPr>
                <w:sz w:val="22"/>
                <w:szCs w:val="22"/>
              </w:rPr>
            </w:pPr>
          </w:p>
        </w:tc>
      </w:tr>
    </w:tbl>
    <w:p w14:paraId="75CB9742" w14:textId="77777777" w:rsidR="000128ED" w:rsidRDefault="000128ED" w:rsidP="004B44A1">
      <w:pPr>
        <w:rPr>
          <w:sz w:val="22"/>
          <w:szCs w:val="22"/>
        </w:rPr>
      </w:pPr>
    </w:p>
    <w:p w14:paraId="182A709D" w14:textId="0D391862" w:rsidR="002A508D" w:rsidRDefault="002A508D" w:rsidP="004B44A1">
      <w:pPr>
        <w:rPr>
          <w:sz w:val="22"/>
          <w:szCs w:val="22"/>
        </w:rPr>
      </w:pPr>
      <w:r>
        <w:rPr>
          <w:sz w:val="22"/>
          <w:szCs w:val="22"/>
        </w:rPr>
        <w:t xml:space="preserve">In </w:t>
      </w:r>
      <w:r w:rsidR="00EB6112">
        <w:rPr>
          <w:sz w:val="22"/>
          <w:szCs w:val="22"/>
        </w:rPr>
        <w:t>the</w:t>
      </w:r>
      <w:r>
        <w:rPr>
          <w:sz w:val="22"/>
          <w:szCs w:val="22"/>
        </w:rPr>
        <w:t xml:space="preserve"> resource overhead evaluation, we assume one PEI can indicate </w:t>
      </w:r>
      <w:r w:rsidR="00EB6112">
        <w:rPr>
          <w:sz w:val="22"/>
          <w:szCs w:val="22"/>
        </w:rPr>
        <w:t>multiple</w:t>
      </w:r>
      <w:r>
        <w:rPr>
          <w:sz w:val="22"/>
          <w:szCs w:val="22"/>
        </w:rPr>
        <w:t xml:space="preserve"> PO/UE groups </w:t>
      </w:r>
      <w:r w:rsidRPr="002A508D">
        <w:rPr>
          <w:b/>
          <w:sz w:val="22"/>
          <w:szCs w:val="22"/>
        </w:rPr>
        <w:t>in order to reduce the resource overhead</w:t>
      </w:r>
      <w:r>
        <w:rPr>
          <w:sz w:val="22"/>
          <w:szCs w:val="22"/>
        </w:rPr>
        <w:t>. On the other hand, there should be som</w:t>
      </w:r>
      <w:r w:rsidR="00EB6112">
        <w:rPr>
          <w:sz w:val="22"/>
          <w:szCs w:val="22"/>
        </w:rPr>
        <w:t xml:space="preserve">e restrictions on PEI occasions, considering </w:t>
      </w:r>
      <w:r>
        <w:rPr>
          <w:sz w:val="22"/>
          <w:szCs w:val="22"/>
        </w:rPr>
        <w:t xml:space="preserve">replacement close to a SS burst and </w:t>
      </w:r>
      <w:r w:rsidR="00EB6112">
        <w:rPr>
          <w:sz w:val="22"/>
          <w:szCs w:val="22"/>
        </w:rPr>
        <w:t>targeted</w:t>
      </w:r>
      <w:r>
        <w:rPr>
          <w:sz w:val="22"/>
          <w:szCs w:val="22"/>
        </w:rPr>
        <w:t xml:space="preserve"> </w:t>
      </w:r>
      <w:r w:rsidR="008A079A">
        <w:rPr>
          <w:sz w:val="22"/>
          <w:szCs w:val="22"/>
        </w:rPr>
        <w:t>earliness w.r.t an</w:t>
      </w:r>
      <w:r>
        <w:rPr>
          <w:sz w:val="22"/>
          <w:szCs w:val="22"/>
        </w:rPr>
        <w:t xml:space="preserve"> indicated PO. Consequently, the following proposal is suggested:</w:t>
      </w:r>
    </w:p>
    <w:p w14:paraId="4BD641F0" w14:textId="2F2EF5FA" w:rsidR="000128ED" w:rsidRDefault="002A508D" w:rsidP="004B44A1">
      <w:pPr>
        <w:rPr>
          <w:sz w:val="22"/>
          <w:szCs w:val="22"/>
        </w:rPr>
      </w:pPr>
      <w:r>
        <w:rPr>
          <w:sz w:val="22"/>
          <w:szCs w:val="22"/>
        </w:rPr>
        <w:t xml:space="preserve"> </w:t>
      </w:r>
    </w:p>
    <w:p w14:paraId="1B31D58A" w14:textId="393DC980" w:rsidR="002A508D" w:rsidRDefault="002A508D" w:rsidP="002A508D">
      <w:pPr>
        <w:pStyle w:val="Caption"/>
        <w:rPr>
          <w:b w:val="0"/>
          <w:sz w:val="22"/>
          <w:szCs w:val="22"/>
        </w:rPr>
      </w:pPr>
      <w:bookmarkStart w:id="26" w:name="_Ref68694387"/>
      <w:r w:rsidRPr="003F6AD3">
        <w:rPr>
          <w:sz w:val="22"/>
          <w:szCs w:val="22"/>
          <w:u w:val="single"/>
        </w:rPr>
        <w:t xml:space="preserve">Proposal </w:t>
      </w:r>
      <w:r w:rsidRPr="003F6AD3">
        <w:rPr>
          <w:sz w:val="22"/>
          <w:szCs w:val="22"/>
          <w:u w:val="single"/>
        </w:rPr>
        <w:fldChar w:fldCharType="begin"/>
      </w:r>
      <w:r w:rsidRPr="003F6AD3">
        <w:rPr>
          <w:sz w:val="22"/>
          <w:szCs w:val="22"/>
          <w:u w:val="single"/>
        </w:rPr>
        <w:instrText xml:space="preserve"> SEQ Proposal \* ARABIC </w:instrText>
      </w:r>
      <w:r w:rsidRPr="003F6AD3">
        <w:rPr>
          <w:sz w:val="22"/>
          <w:szCs w:val="22"/>
          <w:u w:val="single"/>
        </w:rPr>
        <w:fldChar w:fldCharType="separate"/>
      </w:r>
      <w:r w:rsidR="00EB6112" w:rsidRPr="003F6AD3">
        <w:rPr>
          <w:noProof/>
          <w:sz w:val="22"/>
          <w:szCs w:val="22"/>
          <w:u w:val="single"/>
        </w:rPr>
        <w:t>2</w:t>
      </w:r>
      <w:r w:rsidRPr="003F6AD3">
        <w:rPr>
          <w:sz w:val="22"/>
          <w:szCs w:val="22"/>
          <w:u w:val="single"/>
        </w:rPr>
        <w:fldChar w:fldCharType="end"/>
      </w:r>
      <w:r>
        <w:rPr>
          <w:sz w:val="22"/>
          <w:szCs w:val="22"/>
        </w:rPr>
        <w:t>:</w:t>
      </w:r>
      <w:r w:rsidRPr="002A508D">
        <w:rPr>
          <w:b w:val="0"/>
          <w:sz w:val="22"/>
          <w:szCs w:val="22"/>
        </w:rPr>
        <w:t xml:space="preserve"> </w:t>
      </w:r>
      <w:r>
        <w:rPr>
          <w:b w:val="0"/>
          <w:sz w:val="22"/>
          <w:szCs w:val="22"/>
        </w:rPr>
        <w:t xml:space="preserve">The occasion of PEI burst </w:t>
      </w:r>
      <w:r w:rsidR="003B1C11">
        <w:rPr>
          <w:b w:val="0"/>
          <w:sz w:val="22"/>
          <w:szCs w:val="22"/>
        </w:rPr>
        <w:t>(analogous naming as SS burst</w:t>
      </w:r>
      <w:r>
        <w:rPr>
          <w:b w:val="0"/>
          <w:sz w:val="22"/>
          <w:szCs w:val="22"/>
        </w:rPr>
        <w:t>) is sub</w:t>
      </w:r>
      <w:r w:rsidR="001420FF">
        <w:rPr>
          <w:b w:val="0"/>
          <w:sz w:val="22"/>
          <w:szCs w:val="22"/>
        </w:rPr>
        <w:t xml:space="preserve">ject to </w:t>
      </w:r>
      <w:r>
        <w:rPr>
          <w:b w:val="0"/>
          <w:sz w:val="22"/>
          <w:szCs w:val="22"/>
        </w:rPr>
        <w:t xml:space="preserve">periodicity </w:t>
      </w:r>
      <m:oMath>
        <m:r>
          <m:rPr>
            <m:sty m:val="bi"/>
          </m:rPr>
          <w:rPr>
            <w:rFonts w:ascii="Cambria Math" w:hAnsi="Cambria Math"/>
            <w:sz w:val="22"/>
            <w:szCs w:val="22"/>
          </w:rPr>
          <m:t>P</m:t>
        </m:r>
      </m:oMath>
      <w:r w:rsidR="00154FCB">
        <w:rPr>
          <w:b w:val="0"/>
          <w:sz w:val="22"/>
          <w:szCs w:val="22"/>
        </w:rPr>
        <w:t xml:space="preserve"> </w:t>
      </w:r>
      <w:r>
        <w:rPr>
          <w:b w:val="0"/>
          <w:sz w:val="22"/>
          <w:szCs w:val="22"/>
        </w:rPr>
        <w:t xml:space="preserve">of </w:t>
      </w:r>
      <w:r w:rsidR="00EB6112">
        <w:rPr>
          <w:b w:val="0"/>
          <w:sz w:val="22"/>
          <w:szCs w:val="22"/>
        </w:rPr>
        <w:t xml:space="preserve">candidate </w:t>
      </w:r>
      <w:r>
        <w:rPr>
          <w:b w:val="0"/>
          <w:sz w:val="22"/>
          <w:szCs w:val="22"/>
        </w:rPr>
        <w:t xml:space="preserve">value </w:t>
      </w:r>
      <m:oMath>
        <m:sSup>
          <m:sSupPr>
            <m:ctrlPr>
              <w:rPr>
                <w:rFonts w:ascii="Cambria Math" w:hAnsi="Cambria Math"/>
                <w:b w:val="0"/>
                <w:i/>
                <w:sz w:val="22"/>
                <w:szCs w:val="22"/>
              </w:rPr>
            </m:ctrlPr>
          </m:sSupPr>
          <m:e>
            <m:r>
              <m:rPr>
                <m:sty m:val="bi"/>
              </m:rPr>
              <w:rPr>
                <w:rFonts w:ascii="Cambria Math" w:hAnsi="Cambria Math"/>
                <w:sz w:val="22"/>
                <w:szCs w:val="22"/>
              </w:rPr>
              <m:t>2</m:t>
            </m:r>
          </m:e>
          <m:sup>
            <m:r>
              <m:rPr>
                <m:sty m:val="bi"/>
              </m:rPr>
              <w:rPr>
                <w:rFonts w:ascii="Cambria Math" w:hAnsi="Cambria Math"/>
                <w:sz w:val="22"/>
                <w:szCs w:val="22"/>
              </w:rPr>
              <m:t>n</m:t>
            </m:r>
          </m:sup>
        </m:sSup>
        <m:r>
          <m:rPr>
            <m:sty m:val="bi"/>
          </m:rPr>
          <w:rPr>
            <w:rFonts w:ascii="Cambria Math" w:hAnsi="Cambria Math"/>
            <w:sz w:val="22"/>
            <w:szCs w:val="22"/>
          </w:rPr>
          <m:t>×20</m:t>
        </m:r>
      </m:oMath>
      <w:r>
        <w:rPr>
          <w:b w:val="0"/>
          <w:sz w:val="22"/>
          <w:szCs w:val="22"/>
        </w:rPr>
        <w:t xml:space="preserve"> ms and </w:t>
      </w:r>
      <w:r w:rsidR="00EB6112">
        <w:rPr>
          <w:b w:val="0"/>
          <w:sz w:val="22"/>
          <w:szCs w:val="22"/>
        </w:rPr>
        <w:t xml:space="preserve">of </w:t>
      </w:r>
      <w:r>
        <w:rPr>
          <w:b w:val="0"/>
          <w:sz w:val="22"/>
          <w:szCs w:val="22"/>
        </w:rPr>
        <w:t xml:space="preserve">maximum </w:t>
      </w:r>
      <w:r w:rsidR="00EB6112">
        <w:rPr>
          <w:b w:val="0"/>
          <w:sz w:val="22"/>
          <w:szCs w:val="22"/>
        </w:rPr>
        <w:t>value of</w:t>
      </w:r>
      <w:r w:rsidR="00B9566A">
        <w:rPr>
          <w:b w:val="0"/>
          <w:sz w:val="22"/>
          <w:szCs w:val="22"/>
        </w:rPr>
        <w:t>, e.g.,</w:t>
      </w:r>
      <w:r>
        <w:rPr>
          <w:b w:val="0"/>
          <w:sz w:val="22"/>
          <w:szCs w:val="22"/>
        </w:rPr>
        <w:t xml:space="preserve"> 320 ms.</w:t>
      </w:r>
      <w:bookmarkEnd w:id="26"/>
    </w:p>
    <w:p w14:paraId="189A4936" w14:textId="6269124F" w:rsidR="00B9566A" w:rsidRPr="00337700" w:rsidRDefault="00B9566A" w:rsidP="00F134BA">
      <w:pPr>
        <w:pStyle w:val="ListParagraph"/>
        <w:numPr>
          <w:ilvl w:val="0"/>
          <w:numId w:val="23"/>
        </w:numPr>
        <w:rPr>
          <w:color w:val="FF0000"/>
          <w:sz w:val="22"/>
          <w:szCs w:val="22"/>
        </w:rPr>
      </w:pPr>
      <w:r w:rsidRPr="00337700">
        <w:rPr>
          <w:color w:val="FF0000"/>
          <w:sz w:val="22"/>
          <w:szCs w:val="22"/>
        </w:rPr>
        <w:t xml:space="preserve">Note: For PEI-SSS utilizing RB symbol rate-matching pattern, maximum periodicity is </w:t>
      </w:r>
      <w:r w:rsidR="00EB6112" w:rsidRPr="00337700">
        <w:rPr>
          <w:color w:val="FF0000"/>
          <w:sz w:val="22"/>
          <w:szCs w:val="22"/>
        </w:rPr>
        <w:t xml:space="preserve">limited by </w:t>
      </w:r>
      <w:r w:rsidRPr="00337700">
        <w:rPr>
          <w:color w:val="FF0000"/>
          <w:sz w:val="22"/>
          <w:szCs w:val="22"/>
        </w:rPr>
        <w:t>40 ms</w:t>
      </w:r>
    </w:p>
    <w:p w14:paraId="164674A2" w14:textId="1647A136" w:rsidR="001420FF" w:rsidRDefault="00154FCB" w:rsidP="001420FF">
      <w:pPr>
        <w:pStyle w:val="Caption"/>
        <w:rPr>
          <w:b w:val="0"/>
          <w:sz w:val="22"/>
          <w:szCs w:val="22"/>
        </w:rPr>
      </w:pPr>
      <w:r>
        <w:rPr>
          <w:sz w:val="22"/>
          <w:szCs w:val="22"/>
        </w:rPr>
        <w:br/>
      </w:r>
      <w:bookmarkStart w:id="27" w:name="_Ref68694405"/>
      <w:r w:rsidR="001420FF" w:rsidRPr="003F6AD3">
        <w:rPr>
          <w:sz w:val="22"/>
          <w:szCs w:val="22"/>
          <w:u w:val="single"/>
        </w:rPr>
        <w:t xml:space="preserve">Proposal </w:t>
      </w:r>
      <w:r w:rsidR="001420FF" w:rsidRPr="003F6AD3">
        <w:rPr>
          <w:sz w:val="22"/>
          <w:szCs w:val="22"/>
          <w:u w:val="single"/>
        </w:rPr>
        <w:fldChar w:fldCharType="begin"/>
      </w:r>
      <w:r w:rsidR="001420FF" w:rsidRPr="003F6AD3">
        <w:rPr>
          <w:sz w:val="22"/>
          <w:szCs w:val="22"/>
          <w:u w:val="single"/>
        </w:rPr>
        <w:instrText xml:space="preserve"> SEQ Proposal \* ARABIC </w:instrText>
      </w:r>
      <w:r w:rsidR="001420FF" w:rsidRPr="003F6AD3">
        <w:rPr>
          <w:sz w:val="22"/>
          <w:szCs w:val="22"/>
          <w:u w:val="single"/>
        </w:rPr>
        <w:fldChar w:fldCharType="separate"/>
      </w:r>
      <w:r w:rsidR="00EB6112" w:rsidRPr="003F6AD3">
        <w:rPr>
          <w:noProof/>
          <w:sz w:val="22"/>
          <w:szCs w:val="22"/>
          <w:u w:val="single"/>
        </w:rPr>
        <w:t>3</w:t>
      </w:r>
      <w:r w:rsidR="001420FF" w:rsidRPr="003F6AD3">
        <w:rPr>
          <w:sz w:val="22"/>
          <w:szCs w:val="22"/>
          <w:u w:val="single"/>
        </w:rPr>
        <w:fldChar w:fldCharType="end"/>
      </w:r>
      <w:r w:rsidR="001420FF" w:rsidRPr="001420FF">
        <w:rPr>
          <w:sz w:val="22"/>
          <w:szCs w:val="22"/>
        </w:rPr>
        <w:t>:</w:t>
      </w:r>
      <w:r w:rsidR="001420FF" w:rsidRPr="001420FF">
        <w:rPr>
          <w:b w:val="0"/>
          <w:sz w:val="22"/>
          <w:szCs w:val="22"/>
        </w:rPr>
        <w:t xml:space="preserve"> </w:t>
      </w:r>
      <w:r>
        <w:rPr>
          <w:b w:val="0"/>
          <w:sz w:val="22"/>
          <w:szCs w:val="22"/>
        </w:rPr>
        <w:t xml:space="preserve">For a given PO configuration, </w:t>
      </w:r>
      <w:r w:rsidR="003B1C11">
        <w:rPr>
          <w:b w:val="0"/>
          <w:sz w:val="22"/>
          <w:szCs w:val="22"/>
        </w:rPr>
        <w:t>the</w:t>
      </w:r>
      <w:r>
        <w:rPr>
          <w:b w:val="0"/>
          <w:sz w:val="22"/>
          <w:szCs w:val="22"/>
        </w:rPr>
        <w:t xml:space="preserve"> periodicity </w:t>
      </w:r>
      <m:oMath>
        <m:r>
          <m:rPr>
            <m:sty m:val="bi"/>
          </m:rPr>
          <w:rPr>
            <w:rFonts w:ascii="Cambria Math" w:hAnsi="Cambria Math"/>
            <w:sz w:val="22"/>
            <w:szCs w:val="22"/>
          </w:rPr>
          <m:t>P</m:t>
        </m:r>
      </m:oMath>
      <w:r w:rsidR="001420FF">
        <w:rPr>
          <w:b w:val="0"/>
          <w:sz w:val="22"/>
          <w:szCs w:val="22"/>
        </w:rPr>
        <w:t xml:space="preserve"> is determined so that </w:t>
      </w:r>
      <w:r>
        <w:rPr>
          <w:b w:val="0"/>
          <w:sz w:val="22"/>
          <w:szCs w:val="22"/>
        </w:rPr>
        <w:t xml:space="preserve">the number of </w:t>
      </w:r>
      <w:r w:rsidR="003B1C11">
        <w:rPr>
          <w:b w:val="0"/>
          <w:sz w:val="22"/>
          <w:szCs w:val="22"/>
        </w:rPr>
        <w:t xml:space="preserve">UE (sub)groups </w:t>
      </w:r>
      <w:r w:rsidR="00B9566A">
        <w:rPr>
          <w:b w:val="0"/>
          <w:sz w:val="22"/>
          <w:szCs w:val="22"/>
        </w:rPr>
        <w:t xml:space="preserve">equally partitioned </w:t>
      </w:r>
      <w:r w:rsidR="00C26F5F">
        <w:rPr>
          <w:b w:val="0"/>
          <w:sz w:val="22"/>
          <w:szCs w:val="22"/>
        </w:rPr>
        <w:t>by the total</w:t>
      </w:r>
      <w:r>
        <w:rPr>
          <w:b w:val="0"/>
          <w:sz w:val="22"/>
          <w:szCs w:val="22"/>
        </w:rPr>
        <w:t xml:space="preserve"> PEI </w:t>
      </w:r>
      <w:r w:rsidR="00EB6112">
        <w:rPr>
          <w:b w:val="0"/>
          <w:sz w:val="22"/>
          <w:szCs w:val="22"/>
        </w:rPr>
        <w:t xml:space="preserve">burst </w:t>
      </w:r>
      <w:r w:rsidR="003B1C11">
        <w:rPr>
          <w:b w:val="0"/>
          <w:sz w:val="22"/>
          <w:szCs w:val="22"/>
        </w:rPr>
        <w:t xml:space="preserve">occasion </w:t>
      </w:r>
      <w:r w:rsidR="00EB6112">
        <w:rPr>
          <w:b w:val="0"/>
          <w:sz w:val="22"/>
          <w:szCs w:val="22"/>
        </w:rPr>
        <w:t>number</w:t>
      </w:r>
      <w:r w:rsidR="00C26F5F">
        <w:rPr>
          <w:b w:val="0"/>
          <w:sz w:val="22"/>
          <w:szCs w:val="22"/>
        </w:rPr>
        <w:t xml:space="preserve"> in an idle DRX cycle</w:t>
      </w:r>
      <w:r>
        <w:rPr>
          <w:b w:val="0"/>
          <w:sz w:val="22"/>
          <w:szCs w:val="22"/>
        </w:rPr>
        <w:t xml:space="preserve"> is </w:t>
      </w:r>
      <w:r w:rsidR="00C26F5F">
        <w:rPr>
          <w:b w:val="0"/>
          <w:sz w:val="22"/>
          <w:szCs w:val="22"/>
        </w:rPr>
        <w:t xml:space="preserve">maximized subject to </w:t>
      </w:r>
      <w:r w:rsidR="00EB6112">
        <w:rPr>
          <w:b w:val="0"/>
          <w:sz w:val="22"/>
          <w:szCs w:val="22"/>
        </w:rPr>
        <w:t xml:space="preserve">the limitations of </w:t>
      </w:r>
      <w:r w:rsidR="00C26F5F">
        <w:rPr>
          <w:b w:val="0"/>
          <w:sz w:val="22"/>
          <w:szCs w:val="22"/>
        </w:rPr>
        <w:t>maximum periodicity and UE (sub)group indication capacity per PEI</w:t>
      </w:r>
      <w:r>
        <w:rPr>
          <w:b w:val="0"/>
          <w:sz w:val="22"/>
          <w:szCs w:val="22"/>
        </w:rPr>
        <w:t>.</w:t>
      </w:r>
      <w:bookmarkEnd w:id="27"/>
    </w:p>
    <w:p w14:paraId="3A767CC3" w14:textId="4F7DE037" w:rsidR="00154FCB" w:rsidRPr="00154FCB" w:rsidRDefault="00154FCB" w:rsidP="00F134BA">
      <w:pPr>
        <w:pStyle w:val="ListParagraph"/>
        <w:numPr>
          <w:ilvl w:val="0"/>
          <w:numId w:val="22"/>
        </w:numPr>
        <w:rPr>
          <w:sz w:val="22"/>
          <w:szCs w:val="22"/>
        </w:rPr>
      </w:pPr>
      <w:r w:rsidRPr="00154FCB">
        <w:rPr>
          <w:sz w:val="22"/>
          <w:szCs w:val="22"/>
        </w:rPr>
        <w:t xml:space="preserve">Note: If UE subgrouping is not available, each PO is </w:t>
      </w:r>
      <w:r>
        <w:rPr>
          <w:sz w:val="22"/>
          <w:szCs w:val="22"/>
        </w:rPr>
        <w:t>regarded</w:t>
      </w:r>
      <w:r w:rsidRPr="00154FCB">
        <w:rPr>
          <w:sz w:val="22"/>
          <w:szCs w:val="22"/>
        </w:rPr>
        <w:t xml:space="preserve"> as a UE group</w:t>
      </w:r>
    </w:p>
    <w:p w14:paraId="5A240C6D" w14:textId="77777777" w:rsidR="00F1557E" w:rsidRDefault="00F1557E" w:rsidP="00154FCB">
      <w:pPr>
        <w:pStyle w:val="Caption"/>
        <w:rPr>
          <w:sz w:val="22"/>
          <w:szCs w:val="22"/>
          <w:u w:val="single"/>
        </w:rPr>
      </w:pPr>
      <w:bookmarkStart w:id="28" w:name="_Ref68694424"/>
    </w:p>
    <w:p w14:paraId="5500428C" w14:textId="77777777" w:rsidR="00EB6112" w:rsidRDefault="00154FCB" w:rsidP="00154FCB">
      <w:pPr>
        <w:pStyle w:val="Caption"/>
        <w:rPr>
          <w:b w:val="0"/>
          <w:sz w:val="22"/>
          <w:szCs w:val="22"/>
        </w:rPr>
      </w:pPr>
      <w:r w:rsidRPr="003F6AD3">
        <w:rPr>
          <w:sz w:val="22"/>
          <w:szCs w:val="22"/>
          <w:u w:val="single"/>
        </w:rPr>
        <w:t xml:space="preserve">Proposal </w:t>
      </w:r>
      <w:r w:rsidRPr="003F6AD3">
        <w:rPr>
          <w:sz w:val="22"/>
          <w:szCs w:val="22"/>
          <w:u w:val="single"/>
        </w:rPr>
        <w:fldChar w:fldCharType="begin"/>
      </w:r>
      <w:r w:rsidRPr="003F6AD3">
        <w:rPr>
          <w:sz w:val="22"/>
          <w:szCs w:val="22"/>
          <w:u w:val="single"/>
        </w:rPr>
        <w:instrText xml:space="preserve"> SEQ Proposal \* ARABIC </w:instrText>
      </w:r>
      <w:r w:rsidRPr="003F6AD3">
        <w:rPr>
          <w:sz w:val="22"/>
          <w:szCs w:val="22"/>
          <w:u w:val="single"/>
        </w:rPr>
        <w:fldChar w:fldCharType="separate"/>
      </w:r>
      <w:r w:rsidR="00EB6112" w:rsidRPr="003F6AD3">
        <w:rPr>
          <w:noProof/>
          <w:sz w:val="22"/>
          <w:szCs w:val="22"/>
          <w:u w:val="single"/>
        </w:rPr>
        <w:t>4</w:t>
      </w:r>
      <w:r w:rsidRPr="003F6AD3">
        <w:rPr>
          <w:sz w:val="22"/>
          <w:szCs w:val="22"/>
          <w:u w:val="single"/>
        </w:rPr>
        <w:fldChar w:fldCharType="end"/>
      </w:r>
      <w:r w:rsidRPr="00154FCB">
        <w:rPr>
          <w:sz w:val="22"/>
          <w:szCs w:val="22"/>
        </w:rPr>
        <w:t>:</w:t>
      </w:r>
      <w:r>
        <w:rPr>
          <w:b w:val="0"/>
          <w:sz w:val="22"/>
          <w:szCs w:val="22"/>
        </w:rPr>
        <w:t xml:space="preserve"> </w:t>
      </w:r>
      <w:r w:rsidR="003B1C11">
        <w:rPr>
          <w:b w:val="0"/>
          <w:sz w:val="22"/>
          <w:szCs w:val="22"/>
        </w:rPr>
        <w:t xml:space="preserve">The occasion of PEI burst is allocated close to and after a SS burst, subject to an offset to the start of the </w:t>
      </w:r>
      <w:r w:rsidR="005F38ED">
        <w:rPr>
          <w:b w:val="0"/>
          <w:sz w:val="22"/>
          <w:szCs w:val="22"/>
        </w:rPr>
        <w:t xml:space="preserve">earlier and </w:t>
      </w:r>
      <w:r w:rsidR="003B1C11">
        <w:rPr>
          <w:b w:val="0"/>
          <w:sz w:val="22"/>
          <w:szCs w:val="22"/>
        </w:rPr>
        <w:t>closest SS burst.</w:t>
      </w:r>
      <w:bookmarkEnd w:id="28"/>
      <w:r w:rsidR="003B1C11">
        <w:rPr>
          <w:b w:val="0"/>
          <w:sz w:val="22"/>
          <w:szCs w:val="22"/>
        </w:rPr>
        <w:t xml:space="preserve"> </w:t>
      </w:r>
    </w:p>
    <w:p w14:paraId="369AC527" w14:textId="33FD89F0" w:rsidR="003500B3" w:rsidRPr="00EB6112" w:rsidRDefault="00EB6112" w:rsidP="00EB6112">
      <w:pPr>
        <w:pStyle w:val="Caption"/>
        <w:rPr>
          <w:sz w:val="22"/>
          <w:szCs w:val="22"/>
        </w:rPr>
      </w:pPr>
      <w:bookmarkStart w:id="29" w:name="_Ref68694447"/>
      <w:r w:rsidRPr="003F6AD3">
        <w:rPr>
          <w:sz w:val="22"/>
          <w:szCs w:val="22"/>
          <w:u w:val="single"/>
        </w:rPr>
        <w:lastRenderedPageBreak/>
        <w:t xml:space="preserve">Proposal </w:t>
      </w:r>
      <w:r w:rsidRPr="003F6AD3">
        <w:rPr>
          <w:sz w:val="22"/>
          <w:szCs w:val="22"/>
          <w:u w:val="single"/>
        </w:rPr>
        <w:fldChar w:fldCharType="begin"/>
      </w:r>
      <w:r w:rsidRPr="003F6AD3">
        <w:rPr>
          <w:sz w:val="22"/>
          <w:szCs w:val="22"/>
          <w:u w:val="single"/>
        </w:rPr>
        <w:instrText xml:space="preserve"> SEQ Proposal \* ARABIC </w:instrText>
      </w:r>
      <w:r w:rsidRPr="003F6AD3">
        <w:rPr>
          <w:sz w:val="22"/>
          <w:szCs w:val="22"/>
          <w:u w:val="single"/>
        </w:rPr>
        <w:fldChar w:fldCharType="separate"/>
      </w:r>
      <w:r w:rsidRPr="003F6AD3">
        <w:rPr>
          <w:noProof/>
          <w:sz w:val="22"/>
          <w:szCs w:val="22"/>
          <w:u w:val="single"/>
        </w:rPr>
        <w:t>5</w:t>
      </w:r>
      <w:r w:rsidRPr="003F6AD3">
        <w:rPr>
          <w:sz w:val="22"/>
          <w:szCs w:val="22"/>
          <w:u w:val="single"/>
        </w:rPr>
        <w:fldChar w:fldCharType="end"/>
      </w:r>
      <w:r w:rsidRPr="00EB6112">
        <w:rPr>
          <w:sz w:val="22"/>
          <w:szCs w:val="22"/>
        </w:rPr>
        <w:t xml:space="preserve">: </w:t>
      </w:r>
      <w:r w:rsidR="003B1C11" w:rsidRPr="00EB6112">
        <w:rPr>
          <w:b w:val="0"/>
          <w:sz w:val="22"/>
          <w:szCs w:val="22"/>
        </w:rPr>
        <w:t>There is minimum time gap betwe</w:t>
      </w:r>
      <w:r w:rsidR="005F38ED" w:rsidRPr="00EB6112">
        <w:rPr>
          <w:b w:val="0"/>
          <w:sz w:val="22"/>
          <w:szCs w:val="22"/>
        </w:rPr>
        <w:t>en PEI and the associated POs such</w:t>
      </w:r>
      <w:r w:rsidR="003B1C11" w:rsidRPr="00EB6112">
        <w:rPr>
          <w:b w:val="0"/>
          <w:sz w:val="22"/>
          <w:szCs w:val="22"/>
        </w:rPr>
        <w:t xml:space="preserve"> that</w:t>
      </w:r>
      <w:r w:rsidR="00CA70F2" w:rsidRPr="00EB6112">
        <w:rPr>
          <w:b w:val="0"/>
          <w:sz w:val="22"/>
          <w:szCs w:val="22"/>
        </w:rPr>
        <w:t>, when UE is paged,</w:t>
      </w:r>
      <w:r w:rsidR="003B1C11" w:rsidRPr="00EB6112">
        <w:rPr>
          <w:b w:val="0"/>
          <w:sz w:val="22"/>
          <w:szCs w:val="22"/>
        </w:rPr>
        <w:t xml:space="preserve"> there can ensure a targeted number of SS burst(s) after PEI reception and before PO reception</w:t>
      </w:r>
      <w:r w:rsidR="005F38ED" w:rsidRPr="00EB6112">
        <w:rPr>
          <w:b w:val="0"/>
          <w:sz w:val="22"/>
          <w:szCs w:val="22"/>
        </w:rPr>
        <w:t>.</w:t>
      </w:r>
      <w:bookmarkEnd w:id="29"/>
    </w:p>
    <w:p w14:paraId="2199B1C7" w14:textId="77777777" w:rsidR="00B9566A" w:rsidRDefault="00B9566A" w:rsidP="00154FCB">
      <w:pPr>
        <w:rPr>
          <w:sz w:val="22"/>
          <w:szCs w:val="22"/>
        </w:rPr>
      </w:pPr>
    </w:p>
    <w:p w14:paraId="616672A4" w14:textId="2A5BD320" w:rsidR="00B9566A" w:rsidRDefault="00B9566A" w:rsidP="00154FCB">
      <w:pPr>
        <w:rPr>
          <w:sz w:val="22"/>
          <w:szCs w:val="22"/>
        </w:rPr>
      </w:pPr>
      <w:r>
        <w:rPr>
          <w:sz w:val="22"/>
          <w:szCs w:val="22"/>
        </w:rPr>
        <w:t xml:space="preserve">In </w:t>
      </w:r>
      <w:r w:rsidR="00C3375E">
        <w:rPr>
          <w:sz w:val="22"/>
          <w:szCs w:val="22"/>
        </w:rPr>
        <w:fldChar w:fldCharType="begin"/>
      </w:r>
      <w:r w:rsidR="00C3375E">
        <w:rPr>
          <w:sz w:val="22"/>
          <w:szCs w:val="22"/>
        </w:rPr>
        <w:instrText xml:space="preserve"> REF _Ref68599036 \h </w:instrText>
      </w:r>
      <w:r w:rsidR="00C3375E">
        <w:rPr>
          <w:sz w:val="22"/>
          <w:szCs w:val="22"/>
        </w:rPr>
      </w:r>
      <w:r w:rsidR="00C3375E">
        <w:rPr>
          <w:sz w:val="22"/>
          <w:szCs w:val="22"/>
        </w:rPr>
        <w:fldChar w:fldCharType="separate"/>
      </w:r>
      <w:r w:rsidR="00C3375E" w:rsidRPr="00F23A53">
        <w:rPr>
          <w:sz w:val="22"/>
          <w:szCs w:val="22"/>
        </w:rPr>
        <w:t xml:space="preserve">Figure </w:t>
      </w:r>
      <w:r w:rsidR="00C3375E" w:rsidRPr="00F23A53">
        <w:rPr>
          <w:noProof/>
          <w:sz w:val="22"/>
          <w:szCs w:val="22"/>
        </w:rPr>
        <w:t>4</w:t>
      </w:r>
      <w:r w:rsidR="00C3375E">
        <w:rPr>
          <w:sz w:val="22"/>
          <w:szCs w:val="22"/>
        </w:rPr>
        <w:fldChar w:fldCharType="end"/>
      </w:r>
      <w:r w:rsidR="00C3375E">
        <w:rPr>
          <w:sz w:val="22"/>
          <w:szCs w:val="22"/>
        </w:rPr>
        <w:t xml:space="preserve">, there illustrated the proposed mapping between PEI and POs/UE groups. For the following evaluation, we assume only one UE group per PO, which estimates the least resource overhead for providing early indication functionality </w:t>
      </w:r>
      <w:r w:rsidR="00EB6112">
        <w:rPr>
          <w:sz w:val="22"/>
          <w:szCs w:val="22"/>
        </w:rPr>
        <w:t>under</w:t>
      </w:r>
      <w:r w:rsidR="00C3375E">
        <w:rPr>
          <w:sz w:val="22"/>
          <w:szCs w:val="22"/>
        </w:rPr>
        <w:t xml:space="preserve"> Rel-15 PO configurations.</w:t>
      </w:r>
    </w:p>
    <w:p w14:paraId="481748A4" w14:textId="77777777" w:rsidR="00F1557E" w:rsidRDefault="00F1557E" w:rsidP="00154FCB">
      <w:pPr>
        <w:rPr>
          <w:sz w:val="22"/>
          <w:szCs w:val="22"/>
        </w:rPr>
      </w:pPr>
    </w:p>
    <w:p w14:paraId="0494CCA0" w14:textId="77777777" w:rsidR="00B9566A" w:rsidRDefault="00B9566A" w:rsidP="00B9566A">
      <w:pPr>
        <w:keepNext/>
      </w:pPr>
      <w:r>
        <w:rPr>
          <w:noProof/>
          <w:lang w:val="en-US" w:eastAsia="zh-TW"/>
        </w:rPr>
        <w:drawing>
          <wp:inline distT="0" distB="0" distL="0" distR="0" wp14:anchorId="7E0A4514" wp14:editId="5C16B857">
            <wp:extent cx="6646545" cy="1674495"/>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646545" cy="1674495"/>
                    </a:xfrm>
                    <a:prstGeom prst="rect">
                      <a:avLst/>
                    </a:prstGeom>
                  </pic:spPr>
                </pic:pic>
              </a:graphicData>
            </a:graphic>
          </wp:inline>
        </w:drawing>
      </w:r>
    </w:p>
    <w:p w14:paraId="20A19BF3" w14:textId="77777777" w:rsidR="00F1557E" w:rsidRDefault="00F1557E" w:rsidP="00B9566A">
      <w:pPr>
        <w:keepNext/>
      </w:pPr>
    </w:p>
    <w:p w14:paraId="2045E37B" w14:textId="1FBF2CEC" w:rsidR="00B9566A" w:rsidRPr="00F23A53" w:rsidRDefault="00B9566A" w:rsidP="00F23A53">
      <w:pPr>
        <w:pStyle w:val="Caption"/>
        <w:jc w:val="center"/>
        <w:rPr>
          <w:sz w:val="22"/>
          <w:szCs w:val="22"/>
        </w:rPr>
      </w:pPr>
      <w:bookmarkStart w:id="30" w:name="_Ref68599036"/>
      <w:bookmarkStart w:id="31" w:name="_Ref68694471"/>
      <w:r w:rsidRPr="00F23A53">
        <w:rPr>
          <w:sz w:val="22"/>
          <w:szCs w:val="22"/>
        </w:rPr>
        <w:t xml:space="preserve">Figure </w:t>
      </w:r>
      <w:r w:rsidRPr="00F23A53">
        <w:rPr>
          <w:sz w:val="22"/>
          <w:szCs w:val="22"/>
        </w:rPr>
        <w:fldChar w:fldCharType="begin"/>
      </w:r>
      <w:r w:rsidRPr="00F23A53">
        <w:rPr>
          <w:sz w:val="22"/>
          <w:szCs w:val="22"/>
        </w:rPr>
        <w:instrText xml:space="preserve"> SEQ Figure \* ARABIC </w:instrText>
      </w:r>
      <w:r w:rsidRPr="00F23A53">
        <w:rPr>
          <w:sz w:val="22"/>
          <w:szCs w:val="22"/>
        </w:rPr>
        <w:fldChar w:fldCharType="separate"/>
      </w:r>
      <w:r w:rsidRPr="00F23A53">
        <w:rPr>
          <w:noProof/>
          <w:sz w:val="22"/>
          <w:szCs w:val="22"/>
        </w:rPr>
        <w:t>4</w:t>
      </w:r>
      <w:r w:rsidRPr="00F23A53">
        <w:rPr>
          <w:sz w:val="22"/>
          <w:szCs w:val="22"/>
        </w:rPr>
        <w:fldChar w:fldCharType="end"/>
      </w:r>
      <w:bookmarkEnd w:id="30"/>
      <w:r w:rsidRPr="00F23A53">
        <w:rPr>
          <w:sz w:val="22"/>
          <w:szCs w:val="22"/>
        </w:rPr>
        <w:t>: Ill</w:t>
      </w:r>
      <w:r w:rsidR="00F23A53" w:rsidRPr="00F23A53">
        <w:rPr>
          <w:sz w:val="22"/>
          <w:szCs w:val="22"/>
        </w:rPr>
        <w:t xml:space="preserve">ustration of proposed and evaluated mapping between PEI </w:t>
      </w:r>
      <w:r w:rsidR="00C3375E">
        <w:rPr>
          <w:sz w:val="22"/>
          <w:szCs w:val="22"/>
        </w:rPr>
        <w:t>and</w:t>
      </w:r>
      <w:r w:rsidR="00F23A53" w:rsidRPr="00F23A53">
        <w:rPr>
          <w:sz w:val="22"/>
          <w:szCs w:val="22"/>
        </w:rPr>
        <w:t xml:space="preserve"> POs/UE groups</w:t>
      </w:r>
      <w:bookmarkEnd w:id="31"/>
    </w:p>
    <w:p w14:paraId="237A89F2" w14:textId="77777777" w:rsidR="00B9566A" w:rsidRDefault="00B9566A" w:rsidP="00154FCB">
      <w:pPr>
        <w:rPr>
          <w:sz w:val="22"/>
          <w:szCs w:val="22"/>
        </w:rPr>
      </w:pPr>
    </w:p>
    <w:p w14:paraId="0658D117" w14:textId="0082F89F" w:rsidR="00154FCB" w:rsidRDefault="00C3375E" w:rsidP="00154FCB">
      <w:pPr>
        <w:rPr>
          <w:sz w:val="22"/>
          <w:szCs w:val="22"/>
        </w:rPr>
      </w:pPr>
      <w:r>
        <w:rPr>
          <w:sz w:val="22"/>
          <w:szCs w:val="22"/>
        </w:rPr>
        <w:t>It is noticed that, s</w:t>
      </w:r>
      <w:r w:rsidR="00985CB2">
        <w:rPr>
          <w:sz w:val="22"/>
          <w:szCs w:val="22"/>
        </w:rPr>
        <w:t xml:space="preserve">ince PEI occasion periodicity </w:t>
      </w:r>
      <m:oMath>
        <m:r>
          <w:rPr>
            <w:rFonts w:ascii="Cambria Math" w:hAnsi="Cambria Math"/>
            <w:sz w:val="22"/>
            <w:szCs w:val="22"/>
          </w:rPr>
          <m:t>P</m:t>
        </m:r>
      </m:oMath>
      <w:r w:rsidR="00985CB2">
        <w:rPr>
          <w:sz w:val="22"/>
          <w:szCs w:val="22"/>
        </w:rPr>
        <w:t xml:space="preserve"> depends on PO configuration, we will provide average resource overhead per PO over all possible PO configurations as listed in </w:t>
      </w:r>
      <w:r w:rsidR="00985CB2">
        <w:rPr>
          <w:sz w:val="22"/>
          <w:szCs w:val="22"/>
        </w:rPr>
        <w:fldChar w:fldCharType="begin"/>
      </w:r>
      <w:r w:rsidR="00985CB2">
        <w:rPr>
          <w:sz w:val="22"/>
          <w:szCs w:val="22"/>
        </w:rPr>
        <w:instrText xml:space="preserve"> REF _Ref68563772 \h </w:instrText>
      </w:r>
      <w:r w:rsidR="00985CB2">
        <w:rPr>
          <w:sz w:val="22"/>
          <w:szCs w:val="22"/>
        </w:rPr>
      </w:r>
      <w:r w:rsidR="00985CB2">
        <w:rPr>
          <w:sz w:val="22"/>
          <w:szCs w:val="22"/>
        </w:rPr>
        <w:fldChar w:fldCharType="separate"/>
      </w:r>
      <w:r w:rsidR="00985CB2" w:rsidRPr="00985CB2">
        <w:rPr>
          <w:sz w:val="22"/>
          <w:szCs w:val="22"/>
        </w:rPr>
        <w:t xml:space="preserve">Table </w:t>
      </w:r>
      <w:r w:rsidR="00985CB2" w:rsidRPr="00985CB2">
        <w:rPr>
          <w:noProof/>
          <w:sz w:val="22"/>
          <w:szCs w:val="22"/>
        </w:rPr>
        <w:t>4</w:t>
      </w:r>
      <w:r w:rsidR="00985CB2">
        <w:rPr>
          <w:sz w:val="22"/>
          <w:szCs w:val="22"/>
        </w:rPr>
        <w:fldChar w:fldCharType="end"/>
      </w:r>
      <w:r w:rsidR="00985CB2">
        <w:rPr>
          <w:sz w:val="22"/>
          <w:szCs w:val="22"/>
        </w:rPr>
        <w:t>.</w:t>
      </w:r>
    </w:p>
    <w:p w14:paraId="480A1D23" w14:textId="77777777" w:rsidR="00985CB2" w:rsidRDefault="00985CB2" w:rsidP="00154FCB">
      <w:pPr>
        <w:rPr>
          <w:sz w:val="22"/>
          <w:szCs w:val="22"/>
        </w:rPr>
      </w:pPr>
    </w:p>
    <w:p w14:paraId="2281B6BB" w14:textId="3C883E7B" w:rsidR="00985CB2" w:rsidRPr="00985CB2" w:rsidRDefault="00985CB2" w:rsidP="00985CB2">
      <w:pPr>
        <w:pStyle w:val="Caption"/>
        <w:keepNext/>
        <w:jc w:val="center"/>
        <w:rPr>
          <w:sz w:val="22"/>
          <w:szCs w:val="22"/>
        </w:rPr>
      </w:pPr>
      <w:bookmarkStart w:id="32" w:name="_Ref68563772"/>
      <w:r w:rsidRPr="00985CB2">
        <w:rPr>
          <w:sz w:val="22"/>
          <w:szCs w:val="22"/>
        </w:rPr>
        <w:t xml:space="preserve">Table </w:t>
      </w:r>
      <w:r w:rsidRPr="00985CB2">
        <w:rPr>
          <w:sz w:val="22"/>
          <w:szCs w:val="22"/>
        </w:rPr>
        <w:fldChar w:fldCharType="begin"/>
      </w:r>
      <w:r w:rsidRPr="00985CB2">
        <w:rPr>
          <w:sz w:val="22"/>
          <w:szCs w:val="22"/>
        </w:rPr>
        <w:instrText xml:space="preserve"> SEQ Table \* ARABIC </w:instrText>
      </w:r>
      <w:r w:rsidRPr="00985CB2">
        <w:rPr>
          <w:sz w:val="22"/>
          <w:szCs w:val="22"/>
        </w:rPr>
        <w:fldChar w:fldCharType="separate"/>
      </w:r>
      <w:r w:rsidR="00240A4D">
        <w:rPr>
          <w:noProof/>
          <w:sz w:val="22"/>
          <w:szCs w:val="22"/>
        </w:rPr>
        <w:t>4</w:t>
      </w:r>
      <w:r w:rsidRPr="00985CB2">
        <w:rPr>
          <w:sz w:val="22"/>
          <w:szCs w:val="22"/>
        </w:rPr>
        <w:fldChar w:fldCharType="end"/>
      </w:r>
      <w:bookmarkEnd w:id="32"/>
      <w:r w:rsidRPr="00985CB2">
        <w:rPr>
          <w:sz w:val="22"/>
          <w:szCs w:val="22"/>
        </w:rPr>
        <w:t>:</w:t>
      </w:r>
      <w:r>
        <w:rPr>
          <w:sz w:val="22"/>
          <w:szCs w:val="22"/>
        </w:rPr>
        <w:t xml:space="preserve"> All considered PO configurations for evaluating average resource overhead per PO</w:t>
      </w:r>
    </w:p>
    <w:tbl>
      <w:tblPr>
        <w:tblW w:w="10170" w:type="dxa"/>
        <w:jc w:val="center"/>
        <w:tblCellMar>
          <w:left w:w="0" w:type="dxa"/>
          <w:right w:w="0" w:type="dxa"/>
        </w:tblCellMar>
        <w:tblLook w:val="0600" w:firstRow="0" w:lastRow="0" w:firstColumn="0" w:lastColumn="0" w:noHBand="1" w:noVBand="1"/>
      </w:tblPr>
      <w:tblGrid>
        <w:gridCol w:w="1980"/>
        <w:gridCol w:w="1272"/>
        <w:gridCol w:w="366"/>
        <w:gridCol w:w="1638"/>
        <w:gridCol w:w="1638"/>
        <w:gridCol w:w="1638"/>
        <w:gridCol w:w="1638"/>
      </w:tblGrid>
      <w:tr w:rsidR="008E34B5" w14:paraId="26C6392E" w14:textId="77777777" w:rsidTr="008E34B5">
        <w:trPr>
          <w:trHeight w:val="284"/>
          <w:jc w:val="center"/>
        </w:trPr>
        <w:tc>
          <w:tcPr>
            <w:tcW w:w="1980" w:type="dxa"/>
            <w:vMerge w:val="restart"/>
            <w:tcBorders>
              <w:top w:val="single" w:sz="8" w:space="0" w:color="353630"/>
              <w:left w:val="single" w:sz="8" w:space="0" w:color="353630"/>
              <w:bottom w:val="single" w:sz="8" w:space="0" w:color="353630"/>
              <w:right w:val="single" w:sz="8" w:space="0" w:color="353630"/>
            </w:tcBorders>
            <w:shd w:val="clear" w:color="auto" w:fill="F2F2F2"/>
            <w:tcMar>
              <w:top w:w="12" w:type="dxa"/>
              <w:left w:w="12" w:type="dxa"/>
              <w:bottom w:w="0" w:type="dxa"/>
              <w:right w:w="12" w:type="dxa"/>
            </w:tcMar>
            <w:vAlign w:val="center"/>
            <w:hideMark/>
          </w:tcPr>
          <w:p w14:paraId="5906738F" w14:textId="77777777" w:rsidR="00985CB2" w:rsidRDefault="00985CB2">
            <w:pPr>
              <w:pStyle w:val="NormalWeb"/>
              <w:spacing w:before="0" w:beforeAutospacing="0" w:after="0" w:afterAutospacing="0"/>
              <w:jc w:val="center"/>
              <w:textAlignment w:val="center"/>
              <w:rPr>
                <w:rFonts w:ascii="Arial" w:hAnsi="Arial" w:cs="Arial"/>
                <w:sz w:val="36"/>
                <w:szCs w:val="36"/>
              </w:rPr>
            </w:pPr>
            <w:r>
              <w:rPr>
                <w:rFonts w:eastAsia="Microsoft YaHei"/>
                <w:color w:val="353630"/>
                <w:kern w:val="24"/>
                <w:sz w:val="22"/>
                <w:szCs w:val="22"/>
              </w:rPr>
              <w:t>PO configuration</w:t>
            </w:r>
          </w:p>
        </w:tc>
        <w:tc>
          <w:tcPr>
            <w:tcW w:w="1638" w:type="dxa"/>
            <w:gridSpan w:val="2"/>
            <w:vMerge w:val="restart"/>
            <w:tcBorders>
              <w:top w:val="single" w:sz="8" w:space="0" w:color="353630"/>
              <w:left w:val="single" w:sz="8" w:space="0" w:color="353630"/>
              <w:bottom w:val="single" w:sz="8" w:space="0" w:color="353630"/>
              <w:right w:val="single" w:sz="8" w:space="0" w:color="353630"/>
            </w:tcBorders>
            <w:shd w:val="clear" w:color="auto" w:fill="F2F2F2"/>
            <w:tcMar>
              <w:top w:w="12" w:type="dxa"/>
              <w:left w:w="12" w:type="dxa"/>
              <w:bottom w:w="0" w:type="dxa"/>
              <w:right w:w="12" w:type="dxa"/>
            </w:tcMar>
            <w:vAlign w:val="center"/>
            <w:hideMark/>
          </w:tcPr>
          <w:p w14:paraId="678C0A37" w14:textId="77777777" w:rsidR="00985CB2" w:rsidRDefault="00985CB2">
            <w:pPr>
              <w:pStyle w:val="NormalWeb"/>
              <w:spacing w:before="0" w:beforeAutospacing="0" w:after="0" w:afterAutospacing="0"/>
              <w:jc w:val="center"/>
              <w:textAlignment w:val="center"/>
              <w:rPr>
                <w:rFonts w:ascii="Arial" w:hAnsi="Arial" w:cs="Arial"/>
                <w:sz w:val="36"/>
                <w:szCs w:val="36"/>
              </w:rPr>
            </w:pPr>
            <w:r>
              <w:rPr>
                <w:rFonts w:eastAsia="Microsoft YaHei"/>
                <w:color w:val="353630"/>
                <w:kern w:val="24"/>
                <w:sz w:val="22"/>
                <w:szCs w:val="22"/>
              </w:rPr>
              <w:t>T</w:t>
            </w:r>
          </w:p>
        </w:tc>
        <w:tc>
          <w:tcPr>
            <w:tcW w:w="1638" w:type="dxa"/>
            <w:vMerge w:val="restart"/>
            <w:tcBorders>
              <w:top w:val="single" w:sz="8" w:space="0" w:color="353630"/>
              <w:left w:val="single" w:sz="8" w:space="0" w:color="353630"/>
              <w:bottom w:val="single" w:sz="8" w:space="0" w:color="353630"/>
              <w:right w:val="single" w:sz="8" w:space="0" w:color="353630"/>
            </w:tcBorders>
            <w:shd w:val="clear" w:color="auto" w:fill="F2F2F2"/>
            <w:tcMar>
              <w:top w:w="12" w:type="dxa"/>
              <w:left w:w="12" w:type="dxa"/>
              <w:bottom w:w="0" w:type="dxa"/>
              <w:right w:w="12" w:type="dxa"/>
            </w:tcMar>
            <w:vAlign w:val="center"/>
            <w:hideMark/>
          </w:tcPr>
          <w:p w14:paraId="0270D4F3" w14:textId="77777777" w:rsidR="00985CB2" w:rsidRDefault="00985CB2">
            <w:pPr>
              <w:pStyle w:val="NormalWeb"/>
              <w:spacing w:before="0" w:beforeAutospacing="0" w:after="0" w:afterAutospacing="0"/>
              <w:jc w:val="center"/>
              <w:textAlignment w:val="center"/>
              <w:rPr>
                <w:rFonts w:ascii="Arial" w:hAnsi="Arial" w:cs="Arial"/>
                <w:sz w:val="36"/>
                <w:szCs w:val="36"/>
              </w:rPr>
            </w:pPr>
            <w:r>
              <w:rPr>
                <w:rFonts w:eastAsia="Microsoft YaHei"/>
                <w:color w:val="353630"/>
                <w:kern w:val="24"/>
                <w:sz w:val="22"/>
                <w:szCs w:val="22"/>
              </w:rPr>
              <w:t>N</w:t>
            </w:r>
          </w:p>
        </w:tc>
        <w:tc>
          <w:tcPr>
            <w:tcW w:w="4914" w:type="dxa"/>
            <w:gridSpan w:val="3"/>
            <w:tcBorders>
              <w:top w:val="single" w:sz="8" w:space="0" w:color="353630"/>
              <w:left w:val="single" w:sz="8" w:space="0" w:color="353630"/>
              <w:bottom w:val="single" w:sz="8" w:space="0" w:color="353630"/>
              <w:right w:val="single" w:sz="8" w:space="0" w:color="353630"/>
            </w:tcBorders>
            <w:shd w:val="clear" w:color="auto" w:fill="F2F2F2"/>
            <w:tcMar>
              <w:top w:w="12" w:type="dxa"/>
              <w:left w:w="12" w:type="dxa"/>
              <w:bottom w:w="0" w:type="dxa"/>
              <w:right w:w="12" w:type="dxa"/>
            </w:tcMar>
            <w:vAlign w:val="center"/>
            <w:hideMark/>
          </w:tcPr>
          <w:p w14:paraId="3DA61025" w14:textId="77777777" w:rsidR="00985CB2" w:rsidRDefault="00985CB2">
            <w:pPr>
              <w:pStyle w:val="NormalWeb"/>
              <w:spacing w:before="0" w:beforeAutospacing="0" w:after="0" w:afterAutospacing="0"/>
              <w:jc w:val="center"/>
              <w:textAlignment w:val="bottom"/>
              <w:rPr>
                <w:rFonts w:ascii="Arial" w:hAnsi="Arial" w:cs="Arial"/>
                <w:sz w:val="36"/>
                <w:szCs w:val="36"/>
              </w:rPr>
            </w:pPr>
            <w:r>
              <w:rPr>
                <w:rFonts w:eastAsia="Microsoft YaHei"/>
                <w:color w:val="353630"/>
                <w:kern w:val="24"/>
                <w:sz w:val="22"/>
                <w:szCs w:val="22"/>
              </w:rPr>
              <w:t>Ns (PO/PF)</w:t>
            </w:r>
          </w:p>
        </w:tc>
      </w:tr>
      <w:tr w:rsidR="008E34B5" w14:paraId="37B553BC" w14:textId="77777777" w:rsidTr="008E34B5">
        <w:trPr>
          <w:trHeight w:val="284"/>
          <w:jc w:val="center"/>
        </w:trPr>
        <w:tc>
          <w:tcPr>
            <w:tcW w:w="1980" w:type="dxa"/>
            <w:vMerge/>
            <w:tcBorders>
              <w:top w:val="single" w:sz="8" w:space="0" w:color="353630"/>
              <w:left w:val="single" w:sz="8" w:space="0" w:color="353630"/>
              <w:bottom w:val="single" w:sz="8" w:space="0" w:color="353630"/>
              <w:right w:val="single" w:sz="8" w:space="0" w:color="353630"/>
            </w:tcBorders>
            <w:vAlign w:val="center"/>
            <w:hideMark/>
          </w:tcPr>
          <w:p w14:paraId="1D8C6D1C" w14:textId="77777777" w:rsidR="00985CB2" w:rsidRDefault="00985CB2">
            <w:pPr>
              <w:rPr>
                <w:rFonts w:ascii="Arial" w:hAnsi="Arial" w:cs="Arial"/>
                <w:sz w:val="36"/>
                <w:szCs w:val="36"/>
              </w:rPr>
            </w:pPr>
          </w:p>
        </w:tc>
        <w:tc>
          <w:tcPr>
            <w:tcW w:w="1638" w:type="dxa"/>
            <w:gridSpan w:val="2"/>
            <w:vMerge/>
            <w:tcBorders>
              <w:top w:val="single" w:sz="8" w:space="0" w:color="353630"/>
              <w:left w:val="single" w:sz="8" w:space="0" w:color="353630"/>
              <w:bottom w:val="single" w:sz="8" w:space="0" w:color="353630"/>
              <w:right w:val="single" w:sz="8" w:space="0" w:color="353630"/>
            </w:tcBorders>
            <w:vAlign w:val="center"/>
            <w:hideMark/>
          </w:tcPr>
          <w:p w14:paraId="2F428505" w14:textId="77777777" w:rsidR="00985CB2" w:rsidRDefault="00985CB2">
            <w:pPr>
              <w:rPr>
                <w:rFonts w:ascii="Arial" w:hAnsi="Arial" w:cs="Arial"/>
                <w:sz w:val="36"/>
                <w:szCs w:val="36"/>
              </w:rPr>
            </w:pPr>
          </w:p>
        </w:tc>
        <w:tc>
          <w:tcPr>
            <w:tcW w:w="1638" w:type="dxa"/>
            <w:vMerge/>
            <w:tcBorders>
              <w:top w:val="single" w:sz="8" w:space="0" w:color="353630"/>
              <w:left w:val="single" w:sz="8" w:space="0" w:color="353630"/>
              <w:bottom w:val="single" w:sz="8" w:space="0" w:color="353630"/>
              <w:right w:val="single" w:sz="8" w:space="0" w:color="353630"/>
            </w:tcBorders>
            <w:vAlign w:val="center"/>
            <w:hideMark/>
          </w:tcPr>
          <w:p w14:paraId="25F5CCFC" w14:textId="77777777" w:rsidR="00985CB2" w:rsidRDefault="00985CB2">
            <w:pPr>
              <w:rPr>
                <w:rFonts w:ascii="Arial" w:hAnsi="Arial" w:cs="Arial"/>
                <w:sz w:val="36"/>
                <w:szCs w:val="36"/>
              </w:rPr>
            </w:pPr>
          </w:p>
        </w:tc>
        <w:tc>
          <w:tcPr>
            <w:tcW w:w="1638" w:type="dxa"/>
            <w:tcBorders>
              <w:top w:val="single" w:sz="8" w:space="0" w:color="353630"/>
              <w:left w:val="single" w:sz="8" w:space="0" w:color="353630"/>
              <w:bottom w:val="single" w:sz="8" w:space="0" w:color="353630"/>
              <w:right w:val="single" w:sz="8" w:space="0" w:color="353630"/>
            </w:tcBorders>
            <w:shd w:val="clear" w:color="auto" w:fill="F2F2F2"/>
            <w:tcMar>
              <w:top w:w="12" w:type="dxa"/>
              <w:left w:w="12" w:type="dxa"/>
              <w:bottom w:w="0" w:type="dxa"/>
              <w:right w:w="12" w:type="dxa"/>
            </w:tcMar>
            <w:vAlign w:val="center"/>
            <w:hideMark/>
          </w:tcPr>
          <w:p w14:paraId="61C5B3EA" w14:textId="77777777" w:rsidR="00985CB2" w:rsidRDefault="00985CB2">
            <w:pPr>
              <w:pStyle w:val="NormalWeb"/>
              <w:spacing w:before="0" w:beforeAutospacing="0" w:after="0" w:afterAutospacing="0"/>
              <w:jc w:val="center"/>
              <w:textAlignment w:val="bottom"/>
              <w:rPr>
                <w:rFonts w:ascii="Arial" w:hAnsi="Arial" w:cs="Arial"/>
                <w:sz w:val="36"/>
                <w:szCs w:val="36"/>
              </w:rPr>
            </w:pPr>
            <w:r>
              <w:rPr>
                <w:rFonts w:eastAsia="Microsoft YaHei"/>
                <w:color w:val="353630"/>
                <w:kern w:val="24"/>
                <w:sz w:val="22"/>
                <w:szCs w:val="22"/>
              </w:rPr>
              <w:t>1</w:t>
            </w:r>
          </w:p>
        </w:tc>
        <w:tc>
          <w:tcPr>
            <w:tcW w:w="1638" w:type="dxa"/>
            <w:tcBorders>
              <w:top w:val="single" w:sz="8" w:space="0" w:color="353630"/>
              <w:left w:val="single" w:sz="8" w:space="0" w:color="353630"/>
              <w:bottom w:val="single" w:sz="8" w:space="0" w:color="353630"/>
              <w:right w:val="single" w:sz="8" w:space="0" w:color="353630"/>
            </w:tcBorders>
            <w:shd w:val="clear" w:color="auto" w:fill="F2F2F2"/>
            <w:tcMar>
              <w:top w:w="12" w:type="dxa"/>
              <w:left w:w="12" w:type="dxa"/>
              <w:bottom w:w="0" w:type="dxa"/>
              <w:right w:w="12" w:type="dxa"/>
            </w:tcMar>
            <w:vAlign w:val="center"/>
            <w:hideMark/>
          </w:tcPr>
          <w:p w14:paraId="78940613" w14:textId="77777777" w:rsidR="00985CB2" w:rsidRDefault="00985CB2">
            <w:pPr>
              <w:pStyle w:val="NormalWeb"/>
              <w:spacing w:before="0" w:beforeAutospacing="0" w:after="0" w:afterAutospacing="0"/>
              <w:jc w:val="center"/>
              <w:textAlignment w:val="bottom"/>
              <w:rPr>
                <w:rFonts w:ascii="Arial" w:hAnsi="Arial" w:cs="Arial"/>
                <w:sz w:val="36"/>
                <w:szCs w:val="36"/>
              </w:rPr>
            </w:pPr>
            <w:r>
              <w:rPr>
                <w:rFonts w:eastAsia="Microsoft YaHei"/>
                <w:color w:val="353630"/>
                <w:kern w:val="24"/>
                <w:sz w:val="22"/>
                <w:szCs w:val="22"/>
              </w:rPr>
              <w:t>2</w:t>
            </w:r>
          </w:p>
        </w:tc>
        <w:tc>
          <w:tcPr>
            <w:tcW w:w="1638" w:type="dxa"/>
            <w:tcBorders>
              <w:top w:val="single" w:sz="8" w:space="0" w:color="353630"/>
              <w:left w:val="single" w:sz="8" w:space="0" w:color="353630"/>
              <w:bottom w:val="single" w:sz="8" w:space="0" w:color="353630"/>
              <w:right w:val="single" w:sz="8" w:space="0" w:color="353630"/>
            </w:tcBorders>
            <w:shd w:val="clear" w:color="auto" w:fill="F2F2F2"/>
            <w:tcMar>
              <w:top w:w="12" w:type="dxa"/>
              <w:left w:w="12" w:type="dxa"/>
              <w:bottom w:w="0" w:type="dxa"/>
              <w:right w:w="12" w:type="dxa"/>
            </w:tcMar>
            <w:vAlign w:val="center"/>
            <w:hideMark/>
          </w:tcPr>
          <w:p w14:paraId="61BA0096" w14:textId="77777777" w:rsidR="00985CB2" w:rsidRDefault="00985CB2">
            <w:pPr>
              <w:pStyle w:val="NormalWeb"/>
              <w:spacing w:before="0" w:beforeAutospacing="0" w:after="0" w:afterAutospacing="0"/>
              <w:jc w:val="center"/>
              <w:textAlignment w:val="bottom"/>
              <w:rPr>
                <w:rFonts w:ascii="Arial" w:hAnsi="Arial" w:cs="Arial"/>
                <w:sz w:val="36"/>
                <w:szCs w:val="36"/>
              </w:rPr>
            </w:pPr>
            <w:r>
              <w:rPr>
                <w:rFonts w:eastAsia="Microsoft YaHei"/>
                <w:color w:val="353630"/>
                <w:kern w:val="24"/>
                <w:sz w:val="22"/>
                <w:szCs w:val="22"/>
              </w:rPr>
              <w:t>4</w:t>
            </w:r>
          </w:p>
        </w:tc>
      </w:tr>
      <w:tr w:rsidR="00985CB2" w14:paraId="3E1F55E3" w14:textId="77777777" w:rsidTr="008E34B5">
        <w:trPr>
          <w:trHeight w:val="284"/>
          <w:jc w:val="center"/>
        </w:trPr>
        <w:tc>
          <w:tcPr>
            <w:tcW w:w="1980" w:type="dxa"/>
            <w:tcBorders>
              <w:top w:val="single" w:sz="8" w:space="0" w:color="353630"/>
              <w:left w:val="single" w:sz="8" w:space="0" w:color="353630"/>
              <w:bottom w:val="single" w:sz="8" w:space="0" w:color="353630"/>
              <w:right w:val="single" w:sz="8" w:space="0" w:color="353630"/>
            </w:tcBorders>
            <w:shd w:val="clear" w:color="auto" w:fill="F2F2F2"/>
            <w:tcMar>
              <w:top w:w="12" w:type="dxa"/>
              <w:left w:w="12" w:type="dxa"/>
              <w:bottom w:w="0" w:type="dxa"/>
              <w:right w:w="12" w:type="dxa"/>
            </w:tcMar>
            <w:vAlign w:val="center"/>
            <w:hideMark/>
          </w:tcPr>
          <w:p w14:paraId="425A1396" w14:textId="77777777" w:rsidR="00985CB2" w:rsidRDefault="00985CB2">
            <w:pPr>
              <w:pStyle w:val="NormalWeb"/>
              <w:spacing w:before="0" w:beforeAutospacing="0" w:after="0" w:afterAutospacing="0"/>
              <w:jc w:val="center"/>
              <w:textAlignment w:val="center"/>
              <w:rPr>
                <w:rFonts w:ascii="Arial" w:hAnsi="Arial" w:cs="Arial"/>
                <w:sz w:val="36"/>
                <w:szCs w:val="36"/>
              </w:rPr>
            </w:pPr>
            <w:r>
              <w:rPr>
                <w:rFonts w:eastAsia="Microsoft YaHei"/>
                <w:color w:val="353630"/>
                <w:kern w:val="24"/>
                <w:sz w:val="22"/>
                <w:szCs w:val="22"/>
              </w:rPr>
              <w:t>N=T/2</w:t>
            </w:r>
          </w:p>
        </w:tc>
        <w:tc>
          <w:tcPr>
            <w:tcW w:w="1638" w:type="dxa"/>
            <w:gridSpan w:val="2"/>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14AE357D" w14:textId="77777777" w:rsidR="00985CB2" w:rsidRDefault="00985CB2">
            <w:pPr>
              <w:pStyle w:val="NormalWeb"/>
              <w:spacing w:before="0" w:beforeAutospacing="0" w:after="0" w:afterAutospacing="0"/>
              <w:jc w:val="center"/>
              <w:textAlignment w:val="center"/>
              <w:rPr>
                <w:rFonts w:ascii="Arial" w:hAnsi="Arial" w:cs="Arial"/>
                <w:sz w:val="36"/>
                <w:szCs w:val="36"/>
              </w:rPr>
            </w:pPr>
            <w:r>
              <w:rPr>
                <w:rFonts w:eastAsia="Microsoft YaHei"/>
                <w:color w:val="353630"/>
                <w:kern w:val="24"/>
                <w:sz w:val="22"/>
                <w:szCs w:val="22"/>
              </w:rPr>
              <w:t>128</w:t>
            </w:r>
          </w:p>
        </w:tc>
        <w:tc>
          <w:tcPr>
            <w:tcW w:w="1638"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7A46C7A3" w14:textId="77777777" w:rsidR="00985CB2" w:rsidRDefault="00985CB2">
            <w:pPr>
              <w:pStyle w:val="NormalWeb"/>
              <w:spacing w:before="0" w:beforeAutospacing="0" w:after="0" w:afterAutospacing="0"/>
              <w:jc w:val="center"/>
              <w:textAlignment w:val="center"/>
              <w:rPr>
                <w:rFonts w:ascii="Arial" w:hAnsi="Arial" w:cs="Arial"/>
                <w:sz w:val="36"/>
                <w:szCs w:val="36"/>
              </w:rPr>
            </w:pPr>
            <w:r>
              <w:rPr>
                <w:rFonts w:eastAsia="Microsoft YaHei"/>
                <w:color w:val="353630"/>
                <w:kern w:val="24"/>
                <w:sz w:val="22"/>
                <w:szCs w:val="22"/>
              </w:rPr>
              <w:t>64</w:t>
            </w:r>
          </w:p>
        </w:tc>
        <w:tc>
          <w:tcPr>
            <w:tcW w:w="1638"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0865A025" w14:textId="77777777" w:rsidR="00985CB2" w:rsidRPr="00985CB2" w:rsidRDefault="00985CB2">
            <w:pPr>
              <w:pStyle w:val="NormalWeb"/>
              <w:spacing w:before="0" w:beforeAutospacing="0" w:after="0" w:afterAutospacing="0"/>
              <w:jc w:val="center"/>
              <w:textAlignment w:val="bottom"/>
              <w:rPr>
                <w:rFonts w:ascii="Arial" w:hAnsi="Arial" w:cs="Arial"/>
                <w:b/>
                <w:sz w:val="36"/>
                <w:szCs w:val="36"/>
              </w:rPr>
            </w:pPr>
            <w:r w:rsidRPr="00985CB2">
              <w:rPr>
                <w:rFonts w:eastAsia="Microsoft YaHei"/>
                <w:b/>
                <w:color w:val="353630"/>
                <w:kern w:val="24"/>
                <w:sz w:val="22"/>
                <w:szCs w:val="22"/>
              </w:rPr>
              <w:t>64</w:t>
            </w:r>
          </w:p>
        </w:tc>
        <w:tc>
          <w:tcPr>
            <w:tcW w:w="1638"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3DBD5C85" w14:textId="77777777" w:rsidR="00985CB2" w:rsidRPr="00985CB2" w:rsidRDefault="00985CB2">
            <w:pPr>
              <w:pStyle w:val="NormalWeb"/>
              <w:spacing w:before="0" w:beforeAutospacing="0" w:after="0" w:afterAutospacing="0"/>
              <w:jc w:val="center"/>
              <w:textAlignment w:val="bottom"/>
              <w:rPr>
                <w:rFonts w:ascii="Arial" w:hAnsi="Arial" w:cs="Arial"/>
                <w:b/>
                <w:sz w:val="36"/>
                <w:szCs w:val="36"/>
              </w:rPr>
            </w:pPr>
            <w:r w:rsidRPr="00985CB2">
              <w:rPr>
                <w:rFonts w:eastAsia="Microsoft YaHei"/>
                <w:b/>
                <w:color w:val="353630"/>
                <w:kern w:val="24"/>
                <w:sz w:val="22"/>
                <w:szCs w:val="22"/>
              </w:rPr>
              <w:t>128</w:t>
            </w:r>
          </w:p>
        </w:tc>
        <w:tc>
          <w:tcPr>
            <w:tcW w:w="1638"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2493332F" w14:textId="77777777" w:rsidR="00985CB2" w:rsidRPr="00985CB2" w:rsidRDefault="00985CB2">
            <w:pPr>
              <w:pStyle w:val="NormalWeb"/>
              <w:spacing w:before="0" w:beforeAutospacing="0" w:after="0" w:afterAutospacing="0"/>
              <w:jc w:val="center"/>
              <w:textAlignment w:val="bottom"/>
              <w:rPr>
                <w:rFonts w:ascii="Arial" w:hAnsi="Arial" w:cs="Arial"/>
                <w:b/>
                <w:sz w:val="36"/>
                <w:szCs w:val="36"/>
              </w:rPr>
            </w:pPr>
            <w:r w:rsidRPr="00985CB2">
              <w:rPr>
                <w:rFonts w:eastAsia="Microsoft YaHei"/>
                <w:b/>
                <w:color w:val="353630"/>
                <w:kern w:val="24"/>
                <w:sz w:val="22"/>
                <w:szCs w:val="22"/>
              </w:rPr>
              <w:t>256</w:t>
            </w:r>
          </w:p>
        </w:tc>
      </w:tr>
      <w:tr w:rsidR="00985CB2" w14:paraId="5FD0A635" w14:textId="77777777" w:rsidTr="008E34B5">
        <w:trPr>
          <w:trHeight w:val="284"/>
          <w:jc w:val="center"/>
        </w:trPr>
        <w:tc>
          <w:tcPr>
            <w:tcW w:w="1980" w:type="dxa"/>
            <w:tcBorders>
              <w:top w:val="single" w:sz="8" w:space="0" w:color="353630"/>
              <w:left w:val="single" w:sz="8" w:space="0" w:color="353630"/>
              <w:bottom w:val="single" w:sz="8" w:space="0" w:color="353630"/>
              <w:right w:val="single" w:sz="8" w:space="0" w:color="353630"/>
            </w:tcBorders>
            <w:shd w:val="clear" w:color="auto" w:fill="F2F2F2"/>
            <w:tcMar>
              <w:top w:w="12" w:type="dxa"/>
              <w:left w:w="12" w:type="dxa"/>
              <w:bottom w:w="0" w:type="dxa"/>
              <w:right w:w="12" w:type="dxa"/>
            </w:tcMar>
            <w:vAlign w:val="center"/>
            <w:hideMark/>
          </w:tcPr>
          <w:p w14:paraId="532EA7B3" w14:textId="77777777" w:rsidR="00985CB2" w:rsidRDefault="00985CB2">
            <w:pPr>
              <w:pStyle w:val="NormalWeb"/>
              <w:spacing w:before="0" w:beforeAutospacing="0" w:after="0" w:afterAutospacing="0"/>
              <w:jc w:val="center"/>
              <w:textAlignment w:val="center"/>
              <w:rPr>
                <w:rFonts w:ascii="Arial" w:hAnsi="Arial" w:cs="Arial"/>
                <w:sz w:val="36"/>
                <w:szCs w:val="36"/>
              </w:rPr>
            </w:pPr>
            <w:r>
              <w:rPr>
                <w:rFonts w:eastAsia="Microsoft YaHei"/>
                <w:color w:val="353630"/>
                <w:kern w:val="24"/>
                <w:sz w:val="22"/>
                <w:szCs w:val="22"/>
              </w:rPr>
              <w:t>N=T/4</w:t>
            </w:r>
          </w:p>
        </w:tc>
        <w:tc>
          <w:tcPr>
            <w:tcW w:w="1638" w:type="dxa"/>
            <w:gridSpan w:val="2"/>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3FE46DBF" w14:textId="77777777" w:rsidR="00985CB2" w:rsidRDefault="00985CB2">
            <w:pPr>
              <w:pStyle w:val="NormalWeb"/>
              <w:spacing w:before="0" w:beforeAutospacing="0" w:after="0" w:afterAutospacing="0"/>
              <w:jc w:val="center"/>
              <w:textAlignment w:val="center"/>
              <w:rPr>
                <w:rFonts w:ascii="Arial" w:hAnsi="Arial" w:cs="Arial"/>
                <w:sz w:val="36"/>
                <w:szCs w:val="36"/>
              </w:rPr>
            </w:pPr>
            <w:r>
              <w:rPr>
                <w:rFonts w:eastAsia="Microsoft YaHei"/>
                <w:color w:val="353630"/>
                <w:kern w:val="24"/>
                <w:sz w:val="22"/>
                <w:szCs w:val="22"/>
              </w:rPr>
              <w:t>128</w:t>
            </w:r>
          </w:p>
        </w:tc>
        <w:tc>
          <w:tcPr>
            <w:tcW w:w="1638"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39530B8F" w14:textId="77777777" w:rsidR="00985CB2" w:rsidRDefault="00985CB2">
            <w:pPr>
              <w:pStyle w:val="NormalWeb"/>
              <w:spacing w:before="0" w:beforeAutospacing="0" w:after="0" w:afterAutospacing="0"/>
              <w:jc w:val="center"/>
              <w:textAlignment w:val="center"/>
              <w:rPr>
                <w:rFonts w:ascii="Arial" w:hAnsi="Arial" w:cs="Arial"/>
                <w:sz w:val="36"/>
                <w:szCs w:val="36"/>
              </w:rPr>
            </w:pPr>
            <w:r>
              <w:rPr>
                <w:rFonts w:eastAsia="Microsoft YaHei"/>
                <w:color w:val="353630"/>
                <w:kern w:val="24"/>
                <w:sz w:val="22"/>
                <w:szCs w:val="22"/>
              </w:rPr>
              <w:t>32</w:t>
            </w:r>
          </w:p>
        </w:tc>
        <w:tc>
          <w:tcPr>
            <w:tcW w:w="1638"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41EF3841" w14:textId="77777777" w:rsidR="00985CB2" w:rsidRPr="00985CB2" w:rsidRDefault="00985CB2">
            <w:pPr>
              <w:pStyle w:val="NormalWeb"/>
              <w:spacing w:before="0" w:beforeAutospacing="0" w:after="0" w:afterAutospacing="0"/>
              <w:jc w:val="center"/>
              <w:textAlignment w:val="bottom"/>
              <w:rPr>
                <w:rFonts w:ascii="Arial" w:hAnsi="Arial" w:cs="Arial"/>
                <w:b/>
                <w:sz w:val="36"/>
                <w:szCs w:val="36"/>
              </w:rPr>
            </w:pPr>
            <w:r w:rsidRPr="00985CB2">
              <w:rPr>
                <w:rFonts w:eastAsia="Microsoft YaHei"/>
                <w:b/>
                <w:color w:val="353630"/>
                <w:kern w:val="24"/>
                <w:sz w:val="22"/>
                <w:szCs w:val="22"/>
              </w:rPr>
              <w:t>32</w:t>
            </w:r>
          </w:p>
        </w:tc>
        <w:tc>
          <w:tcPr>
            <w:tcW w:w="1638"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114DDE26" w14:textId="77777777" w:rsidR="00985CB2" w:rsidRPr="00985CB2" w:rsidRDefault="00985CB2">
            <w:pPr>
              <w:pStyle w:val="NormalWeb"/>
              <w:spacing w:before="0" w:beforeAutospacing="0" w:after="0" w:afterAutospacing="0"/>
              <w:jc w:val="center"/>
              <w:textAlignment w:val="bottom"/>
              <w:rPr>
                <w:rFonts w:ascii="Arial" w:hAnsi="Arial" w:cs="Arial"/>
                <w:b/>
                <w:sz w:val="36"/>
                <w:szCs w:val="36"/>
              </w:rPr>
            </w:pPr>
            <w:r w:rsidRPr="00985CB2">
              <w:rPr>
                <w:rFonts w:eastAsia="Microsoft YaHei"/>
                <w:b/>
                <w:color w:val="353630"/>
                <w:kern w:val="24"/>
                <w:sz w:val="22"/>
                <w:szCs w:val="22"/>
              </w:rPr>
              <w:t>64</w:t>
            </w:r>
          </w:p>
        </w:tc>
        <w:tc>
          <w:tcPr>
            <w:tcW w:w="1638"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735004AF" w14:textId="77777777" w:rsidR="00985CB2" w:rsidRPr="00985CB2" w:rsidRDefault="00985CB2">
            <w:pPr>
              <w:pStyle w:val="NormalWeb"/>
              <w:spacing w:before="0" w:beforeAutospacing="0" w:after="0" w:afterAutospacing="0"/>
              <w:jc w:val="center"/>
              <w:textAlignment w:val="bottom"/>
              <w:rPr>
                <w:rFonts w:ascii="Arial" w:hAnsi="Arial" w:cs="Arial"/>
                <w:b/>
                <w:sz w:val="36"/>
                <w:szCs w:val="36"/>
              </w:rPr>
            </w:pPr>
            <w:r w:rsidRPr="00985CB2">
              <w:rPr>
                <w:rFonts w:eastAsia="Microsoft YaHei"/>
                <w:b/>
                <w:color w:val="353630"/>
                <w:kern w:val="24"/>
                <w:sz w:val="22"/>
                <w:szCs w:val="22"/>
              </w:rPr>
              <w:t>128</w:t>
            </w:r>
          </w:p>
        </w:tc>
      </w:tr>
      <w:tr w:rsidR="00985CB2" w14:paraId="372BFEC1" w14:textId="77777777" w:rsidTr="008E34B5">
        <w:trPr>
          <w:trHeight w:val="284"/>
          <w:jc w:val="center"/>
        </w:trPr>
        <w:tc>
          <w:tcPr>
            <w:tcW w:w="1980" w:type="dxa"/>
            <w:tcBorders>
              <w:top w:val="single" w:sz="8" w:space="0" w:color="353630"/>
              <w:left w:val="single" w:sz="8" w:space="0" w:color="353630"/>
              <w:bottom w:val="single" w:sz="8" w:space="0" w:color="353630"/>
              <w:right w:val="single" w:sz="8" w:space="0" w:color="353630"/>
            </w:tcBorders>
            <w:shd w:val="clear" w:color="auto" w:fill="F2F2F2"/>
            <w:tcMar>
              <w:top w:w="12" w:type="dxa"/>
              <w:left w:w="12" w:type="dxa"/>
              <w:bottom w:w="0" w:type="dxa"/>
              <w:right w:w="12" w:type="dxa"/>
            </w:tcMar>
            <w:vAlign w:val="center"/>
            <w:hideMark/>
          </w:tcPr>
          <w:p w14:paraId="62852A2D" w14:textId="77777777" w:rsidR="00985CB2" w:rsidRDefault="00985CB2">
            <w:pPr>
              <w:pStyle w:val="NormalWeb"/>
              <w:spacing w:before="0" w:beforeAutospacing="0" w:after="0" w:afterAutospacing="0"/>
              <w:jc w:val="center"/>
              <w:textAlignment w:val="center"/>
              <w:rPr>
                <w:rFonts w:ascii="Arial" w:hAnsi="Arial" w:cs="Arial"/>
                <w:sz w:val="36"/>
                <w:szCs w:val="36"/>
              </w:rPr>
            </w:pPr>
            <w:r>
              <w:rPr>
                <w:rFonts w:eastAsia="Microsoft YaHei"/>
                <w:color w:val="353630"/>
                <w:kern w:val="24"/>
                <w:sz w:val="22"/>
                <w:szCs w:val="22"/>
              </w:rPr>
              <w:t>N=T/8</w:t>
            </w:r>
          </w:p>
        </w:tc>
        <w:tc>
          <w:tcPr>
            <w:tcW w:w="1638" w:type="dxa"/>
            <w:gridSpan w:val="2"/>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29AFE1E8" w14:textId="77777777" w:rsidR="00985CB2" w:rsidRDefault="00985CB2">
            <w:pPr>
              <w:pStyle w:val="NormalWeb"/>
              <w:spacing w:before="0" w:beforeAutospacing="0" w:after="0" w:afterAutospacing="0"/>
              <w:jc w:val="center"/>
              <w:textAlignment w:val="center"/>
              <w:rPr>
                <w:rFonts w:ascii="Arial" w:hAnsi="Arial" w:cs="Arial"/>
                <w:sz w:val="36"/>
                <w:szCs w:val="36"/>
              </w:rPr>
            </w:pPr>
            <w:r>
              <w:rPr>
                <w:rFonts w:eastAsia="Microsoft YaHei"/>
                <w:color w:val="353630"/>
                <w:kern w:val="24"/>
                <w:sz w:val="22"/>
                <w:szCs w:val="22"/>
              </w:rPr>
              <w:t>128</w:t>
            </w:r>
          </w:p>
        </w:tc>
        <w:tc>
          <w:tcPr>
            <w:tcW w:w="1638"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5B7A47CA" w14:textId="77777777" w:rsidR="00985CB2" w:rsidRDefault="00985CB2">
            <w:pPr>
              <w:pStyle w:val="NormalWeb"/>
              <w:spacing w:before="0" w:beforeAutospacing="0" w:after="0" w:afterAutospacing="0"/>
              <w:jc w:val="center"/>
              <w:textAlignment w:val="center"/>
              <w:rPr>
                <w:rFonts w:ascii="Arial" w:hAnsi="Arial" w:cs="Arial"/>
                <w:sz w:val="36"/>
                <w:szCs w:val="36"/>
              </w:rPr>
            </w:pPr>
            <w:r>
              <w:rPr>
                <w:rFonts w:eastAsia="Microsoft YaHei"/>
                <w:color w:val="353630"/>
                <w:kern w:val="24"/>
                <w:sz w:val="22"/>
                <w:szCs w:val="22"/>
              </w:rPr>
              <w:t>16</w:t>
            </w:r>
          </w:p>
        </w:tc>
        <w:tc>
          <w:tcPr>
            <w:tcW w:w="1638"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7D20E74C" w14:textId="77777777" w:rsidR="00985CB2" w:rsidRPr="00985CB2" w:rsidRDefault="00985CB2">
            <w:pPr>
              <w:pStyle w:val="NormalWeb"/>
              <w:spacing w:before="0" w:beforeAutospacing="0" w:after="0" w:afterAutospacing="0"/>
              <w:jc w:val="center"/>
              <w:textAlignment w:val="bottom"/>
              <w:rPr>
                <w:rFonts w:ascii="Arial" w:hAnsi="Arial" w:cs="Arial"/>
                <w:b/>
                <w:sz w:val="36"/>
                <w:szCs w:val="36"/>
              </w:rPr>
            </w:pPr>
            <w:r w:rsidRPr="00985CB2">
              <w:rPr>
                <w:rFonts w:eastAsia="Microsoft YaHei"/>
                <w:b/>
                <w:color w:val="353630"/>
                <w:kern w:val="24"/>
                <w:sz w:val="22"/>
                <w:szCs w:val="22"/>
              </w:rPr>
              <w:t>16</w:t>
            </w:r>
          </w:p>
        </w:tc>
        <w:tc>
          <w:tcPr>
            <w:tcW w:w="1638"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7256436B" w14:textId="77777777" w:rsidR="00985CB2" w:rsidRPr="00985CB2" w:rsidRDefault="00985CB2">
            <w:pPr>
              <w:pStyle w:val="NormalWeb"/>
              <w:spacing w:before="0" w:beforeAutospacing="0" w:after="0" w:afterAutospacing="0"/>
              <w:jc w:val="center"/>
              <w:textAlignment w:val="bottom"/>
              <w:rPr>
                <w:rFonts w:ascii="Arial" w:hAnsi="Arial" w:cs="Arial"/>
                <w:b/>
                <w:sz w:val="36"/>
                <w:szCs w:val="36"/>
              </w:rPr>
            </w:pPr>
            <w:r w:rsidRPr="00985CB2">
              <w:rPr>
                <w:rFonts w:eastAsia="Microsoft YaHei"/>
                <w:b/>
                <w:color w:val="353630"/>
                <w:kern w:val="24"/>
                <w:sz w:val="22"/>
                <w:szCs w:val="22"/>
              </w:rPr>
              <w:t>32</w:t>
            </w:r>
          </w:p>
        </w:tc>
        <w:tc>
          <w:tcPr>
            <w:tcW w:w="1638"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726566F7" w14:textId="77777777" w:rsidR="00985CB2" w:rsidRPr="00985CB2" w:rsidRDefault="00985CB2">
            <w:pPr>
              <w:pStyle w:val="NormalWeb"/>
              <w:spacing w:before="0" w:beforeAutospacing="0" w:after="0" w:afterAutospacing="0"/>
              <w:jc w:val="center"/>
              <w:textAlignment w:val="bottom"/>
              <w:rPr>
                <w:rFonts w:ascii="Arial" w:hAnsi="Arial" w:cs="Arial"/>
                <w:b/>
                <w:sz w:val="36"/>
                <w:szCs w:val="36"/>
              </w:rPr>
            </w:pPr>
            <w:r w:rsidRPr="00985CB2">
              <w:rPr>
                <w:rFonts w:eastAsia="Microsoft YaHei"/>
                <w:b/>
                <w:color w:val="353630"/>
                <w:kern w:val="24"/>
                <w:sz w:val="22"/>
                <w:szCs w:val="22"/>
              </w:rPr>
              <w:t>64</w:t>
            </w:r>
          </w:p>
        </w:tc>
      </w:tr>
      <w:tr w:rsidR="00985CB2" w14:paraId="1590F4F3" w14:textId="77777777" w:rsidTr="008E34B5">
        <w:trPr>
          <w:trHeight w:val="284"/>
          <w:jc w:val="center"/>
        </w:trPr>
        <w:tc>
          <w:tcPr>
            <w:tcW w:w="1980" w:type="dxa"/>
            <w:tcBorders>
              <w:top w:val="single" w:sz="8" w:space="0" w:color="353630"/>
              <w:left w:val="single" w:sz="8" w:space="0" w:color="353630"/>
              <w:bottom w:val="single" w:sz="8" w:space="0" w:color="353630"/>
              <w:right w:val="single" w:sz="8" w:space="0" w:color="353630"/>
            </w:tcBorders>
            <w:shd w:val="clear" w:color="auto" w:fill="F2F2F2"/>
            <w:tcMar>
              <w:top w:w="12" w:type="dxa"/>
              <w:left w:w="12" w:type="dxa"/>
              <w:bottom w:w="0" w:type="dxa"/>
              <w:right w:w="12" w:type="dxa"/>
            </w:tcMar>
            <w:vAlign w:val="center"/>
            <w:hideMark/>
          </w:tcPr>
          <w:p w14:paraId="2DD8F0AE" w14:textId="77777777" w:rsidR="00985CB2" w:rsidRDefault="00985CB2">
            <w:pPr>
              <w:pStyle w:val="NormalWeb"/>
              <w:spacing w:before="0" w:beforeAutospacing="0" w:after="0" w:afterAutospacing="0"/>
              <w:jc w:val="center"/>
              <w:textAlignment w:val="center"/>
              <w:rPr>
                <w:rFonts w:ascii="Arial" w:hAnsi="Arial" w:cs="Arial"/>
                <w:sz w:val="36"/>
                <w:szCs w:val="36"/>
              </w:rPr>
            </w:pPr>
            <w:r>
              <w:rPr>
                <w:rFonts w:eastAsia="Microsoft YaHei"/>
                <w:color w:val="353630"/>
                <w:kern w:val="24"/>
                <w:sz w:val="22"/>
                <w:szCs w:val="22"/>
              </w:rPr>
              <w:t>N=T/16</w:t>
            </w:r>
          </w:p>
        </w:tc>
        <w:tc>
          <w:tcPr>
            <w:tcW w:w="1638" w:type="dxa"/>
            <w:gridSpan w:val="2"/>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76961062" w14:textId="77777777" w:rsidR="00985CB2" w:rsidRDefault="00985CB2">
            <w:pPr>
              <w:pStyle w:val="NormalWeb"/>
              <w:spacing w:before="0" w:beforeAutospacing="0" w:after="0" w:afterAutospacing="0"/>
              <w:jc w:val="center"/>
              <w:textAlignment w:val="center"/>
              <w:rPr>
                <w:rFonts w:ascii="Arial" w:hAnsi="Arial" w:cs="Arial"/>
                <w:sz w:val="36"/>
                <w:szCs w:val="36"/>
              </w:rPr>
            </w:pPr>
            <w:r>
              <w:rPr>
                <w:rFonts w:eastAsia="Microsoft YaHei"/>
                <w:color w:val="353630"/>
                <w:kern w:val="24"/>
                <w:sz w:val="22"/>
                <w:szCs w:val="22"/>
              </w:rPr>
              <w:t>128</w:t>
            </w:r>
          </w:p>
        </w:tc>
        <w:tc>
          <w:tcPr>
            <w:tcW w:w="1638"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75FF833F" w14:textId="77777777" w:rsidR="00985CB2" w:rsidRDefault="00985CB2">
            <w:pPr>
              <w:pStyle w:val="NormalWeb"/>
              <w:spacing w:before="0" w:beforeAutospacing="0" w:after="0" w:afterAutospacing="0"/>
              <w:jc w:val="center"/>
              <w:textAlignment w:val="center"/>
              <w:rPr>
                <w:rFonts w:ascii="Arial" w:hAnsi="Arial" w:cs="Arial"/>
                <w:sz w:val="36"/>
                <w:szCs w:val="36"/>
              </w:rPr>
            </w:pPr>
            <w:r>
              <w:rPr>
                <w:rFonts w:eastAsia="Microsoft YaHei"/>
                <w:color w:val="353630"/>
                <w:kern w:val="24"/>
                <w:sz w:val="22"/>
                <w:szCs w:val="22"/>
              </w:rPr>
              <w:t>8</w:t>
            </w:r>
          </w:p>
        </w:tc>
        <w:tc>
          <w:tcPr>
            <w:tcW w:w="1638"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665B0DA2" w14:textId="77777777" w:rsidR="00985CB2" w:rsidRPr="00985CB2" w:rsidRDefault="00985CB2">
            <w:pPr>
              <w:pStyle w:val="NormalWeb"/>
              <w:spacing w:before="0" w:beforeAutospacing="0" w:after="0" w:afterAutospacing="0"/>
              <w:jc w:val="center"/>
              <w:textAlignment w:val="bottom"/>
              <w:rPr>
                <w:rFonts w:ascii="Arial" w:hAnsi="Arial" w:cs="Arial"/>
                <w:b/>
                <w:sz w:val="36"/>
                <w:szCs w:val="36"/>
              </w:rPr>
            </w:pPr>
            <w:r w:rsidRPr="00985CB2">
              <w:rPr>
                <w:rFonts w:eastAsia="Microsoft YaHei"/>
                <w:b/>
                <w:color w:val="353630"/>
                <w:kern w:val="24"/>
                <w:sz w:val="22"/>
                <w:szCs w:val="22"/>
              </w:rPr>
              <w:t>8</w:t>
            </w:r>
          </w:p>
        </w:tc>
        <w:tc>
          <w:tcPr>
            <w:tcW w:w="1638"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4E26E288" w14:textId="77777777" w:rsidR="00985CB2" w:rsidRPr="00985CB2" w:rsidRDefault="00985CB2">
            <w:pPr>
              <w:pStyle w:val="NormalWeb"/>
              <w:spacing w:before="0" w:beforeAutospacing="0" w:after="0" w:afterAutospacing="0"/>
              <w:jc w:val="center"/>
              <w:textAlignment w:val="bottom"/>
              <w:rPr>
                <w:rFonts w:ascii="Arial" w:hAnsi="Arial" w:cs="Arial"/>
                <w:b/>
                <w:sz w:val="36"/>
                <w:szCs w:val="36"/>
              </w:rPr>
            </w:pPr>
            <w:r w:rsidRPr="00985CB2">
              <w:rPr>
                <w:rFonts w:eastAsia="Microsoft YaHei"/>
                <w:b/>
                <w:color w:val="353630"/>
                <w:kern w:val="24"/>
                <w:sz w:val="22"/>
                <w:szCs w:val="22"/>
              </w:rPr>
              <w:t>16</w:t>
            </w:r>
          </w:p>
        </w:tc>
        <w:tc>
          <w:tcPr>
            <w:tcW w:w="1638" w:type="dxa"/>
            <w:tcBorders>
              <w:top w:val="single" w:sz="8" w:space="0" w:color="353630"/>
              <w:left w:val="single" w:sz="8" w:space="0" w:color="353630"/>
              <w:bottom w:val="single" w:sz="8" w:space="0" w:color="353630"/>
              <w:right w:val="single" w:sz="8" w:space="0" w:color="353630"/>
            </w:tcBorders>
            <w:shd w:val="clear" w:color="auto" w:fill="auto"/>
            <w:tcMar>
              <w:top w:w="12" w:type="dxa"/>
              <w:left w:w="12" w:type="dxa"/>
              <w:bottom w:w="0" w:type="dxa"/>
              <w:right w:w="12" w:type="dxa"/>
            </w:tcMar>
            <w:vAlign w:val="center"/>
            <w:hideMark/>
          </w:tcPr>
          <w:p w14:paraId="44CD5DB6" w14:textId="77777777" w:rsidR="00985CB2" w:rsidRPr="00985CB2" w:rsidRDefault="00985CB2">
            <w:pPr>
              <w:pStyle w:val="NormalWeb"/>
              <w:spacing w:before="0" w:beforeAutospacing="0" w:after="0" w:afterAutospacing="0"/>
              <w:jc w:val="center"/>
              <w:textAlignment w:val="bottom"/>
              <w:rPr>
                <w:rFonts w:ascii="Arial" w:hAnsi="Arial" w:cs="Arial"/>
                <w:b/>
                <w:sz w:val="36"/>
                <w:szCs w:val="36"/>
              </w:rPr>
            </w:pPr>
            <w:r w:rsidRPr="00985CB2">
              <w:rPr>
                <w:rFonts w:eastAsia="Microsoft YaHei"/>
                <w:b/>
                <w:color w:val="353630"/>
                <w:kern w:val="24"/>
                <w:sz w:val="22"/>
                <w:szCs w:val="22"/>
              </w:rPr>
              <w:t>32</w:t>
            </w:r>
          </w:p>
        </w:tc>
      </w:tr>
      <w:tr w:rsidR="00985CB2" w14:paraId="794DC6BD" w14:textId="77777777" w:rsidTr="008E34B5">
        <w:trPr>
          <w:trHeight w:val="408"/>
          <w:jc w:val="center"/>
        </w:trPr>
        <w:tc>
          <w:tcPr>
            <w:tcW w:w="1980" w:type="dxa"/>
            <w:tcBorders>
              <w:top w:val="single" w:sz="8" w:space="0" w:color="353630"/>
              <w:left w:val="nil"/>
              <w:bottom w:val="nil"/>
              <w:right w:val="nil"/>
            </w:tcBorders>
            <w:shd w:val="clear" w:color="auto" w:fill="auto"/>
            <w:tcMar>
              <w:top w:w="12" w:type="dxa"/>
              <w:left w:w="12" w:type="dxa"/>
              <w:bottom w:w="0" w:type="dxa"/>
              <w:right w:w="12" w:type="dxa"/>
            </w:tcMar>
            <w:vAlign w:val="center"/>
            <w:hideMark/>
          </w:tcPr>
          <w:p w14:paraId="7511BBFB" w14:textId="77777777" w:rsidR="00985CB2" w:rsidRDefault="00985CB2">
            <w:pPr>
              <w:rPr>
                <w:rFonts w:ascii="Arial" w:hAnsi="Arial" w:cs="Arial"/>
                <w:sz w:val="36"/>
                <w:szCs w:val="36"/>
              </w:rPr>
            </w:pPr>
          </w:p>
        </w:tc>
        <w:tc>
          <w:tcPr>
            <w:tcW w:w="1272" w:type="dxa"/>
            <w:tcBorders>
              <w:top w:val="single" w:sz="8" w:space="0" w:color="353630"/>
              <w:left w:val="nil"/>
              <w:bottom w:val="nil"/>
              <w:right w:val="nil"/>
            </w:tcBorders>
            <w:shd w:val="clear" w:color="auto" w:fill="auto"/>
            <w:tcMar>
              <w:top w:w="12" w:type="dxa"/>
              <w:left w:w="12" w:type="dxa"/>
              <w:bottom w:w="0" w:type="dxa"/>
              <w:right w:w="12" w:type="dxa"/>
            </w:tcMar>
            <w:vAlign w:val="center"/>
            <w:hideMark/>
          </w:tcPr>
          <w:p w14:paraId="446584BE" w14:textId="77777777" w:rsidR="00985CB2" w:rsidRDefault="00985CB2">
            <w:pPr>
              <w:rPr>
                <w:sz w:val="20"/>
                <w:szCs w:val="20"/>
              </w:rPr>
            </w:pPr>
          </w:p>
        </w:tc>
        <w:tc>
          <w:tcPr>
            <w:tcW w:w="2004" w:type="dxa"/>
            <w:gridSpan w:val="2"/>
            <w:tcBorders>
              <w:top w:val="single" w:sz="8" w:space="0" w:color="353630"/>
              <w:left w:val="nil"/>
              <w:bottom w:val="nil"/>
              <w:right w:val="nil"/>
            </w:tcBorders>
            <w:shd w:val="clear" w:color="auto" w:fill="auto"/>
            <w:tcMar>
              <w:top w:w="12" w:type="dxa"/>
              <w:left w:w="12" w:type="dxa"/>
              <w:bottom w:w="0" w:type="dxa"/>
              <w:right w:w="12" w:type="dxa"/>
            </w:tcMar>
            <w:vAlign w:val="center"/>
            <w:hideMark/>
          </w:tcPr>
          <w:p w14:paraId="05A250E8" w14:textId="77777777" w:rsidR="00985CB2" w:rsidRDefault="00985CB2">
            <w:pPr>
              <w:rPr>
                <w:sz w:val="20"/>
                <w:szCs w:val="20"/>
              </w:rPr>
            </w:pPr>
          </w:p>
        </w:tc>
        <w:tc>
          <w:tcPr>
            <w:tcW w:w="4914" w:type="dxa"/>
            <w:gridSpan w:val="3"/>
            <w:tcBorders>
              <w:top w:val="single" w:sz="8" w:space="0" w:color="353630"/>
              <w:left w:val="nil"/>
              <w:bottom w:val="nil"/>
              <w:right w:val="nil"/>
            </w:tcBorders>
            <w:shd w:val="clear" w:color="auto" w:fill="auto"/>
            <w:tcMar>
              <w:top w:w="12" w:type="dxa"/>
              <w:left w:w="12" w:type="dxa"/>
              <w:bottom w:w="0" w:type="dxa"/>
              <w:right w:w="12" w:type="dxa"/>
            </w:tcMar>
            <w:vAlign w:val="center"/>
            <w:hideMark/>
          </w:tcPr>
          <w:p w14:paraId="3F068CA1" w14:textId="51BC7695" w:rsidR="00985CB2" w:rsidRPr="00985CB2" w:rsidRDefault="00985CB2">
            <w:pPr>
              <w:pStyle w:val="NormalWeb"/>
              <w:spacing w:before="0" w:beforeAutospacing="0" w:after="0" w:afterAutospacing="0"/>
              <w:jc w:val="center"/>
              <w:textAlignment w:val="bottom"/>
              <w:rPr>
                <w:rFonts w:ascii="Arial" w:hAnsi="Arial" w:cs="Arial"/>
                <w:b/>
                <w:sz w:val="36"/>
                <w:szCs w:val="36"/>
              </w:rPr>
            </w:pPr>
            <w:r w:rsidRPr="00985CB2">
              <w:rPr>
                <w:rFonts w:eastAsia="Microsoft YaHei"/>
                <w:b/>
                <w:color w:val="353630"/>
                <w:kern w:val="24"/>
                <w:sz w:val="22"/>
                <w:szCs w:val="22"/>
              </w:rPr>
              <w:t xml:space="preserve">Note: #PO per DRX </w:t>
            </w:r>
            <m:oMath>
              <m:r>
                <m:rPr>
                  <m:sty m:val="bi"/>
                </m:rPr>
                <w:rPr>
                  <w:rFonts w:ascii="Cambria Math" w:eastAsia="Microsoft YaHei" w:hAnsi="Cambria Math"/>
                  <w:color w:val="353630"/>
                  <w:kern w:val="24"/>
                  <w:sz w:val="22"/>
                  <w:szCs w:val="22"/>
                </w:rPr>
                <m:t>=</m:t>
              </m:r>
              <m:sSub>
                <m:sSubPr>
                  <m:ctrlPr>
                    <w:rPr>
                      <w:rFonts w:ascii="Cambria Math" w:eastAsia="Microsoft YaHei" w:hAnsi="Cambria Math"/>
                      <w:b/>
                      <w:i/>
                      <w:iCs/>
                      <w:color w:val="353630"/>
                      <w:kern w:val="24"/>
                      <w:sz w:val="22"/>
                      <w:szCs w:val="22"/>
                    </w:rPr>
                  </m:ctrlPr>
                </m:sSubPr>
                <m:e>
                  <m:r>
                    <m:rPr>
                      <m:sty m:val="bi"/>
                    </m:rPr>
                    <w:rPr>
                      <w:rFonts w:ascii="Cambria Math" w:eastAsia="Microsoft YaHei" w:hAnsi="Cambria Math"/>
                      <w:color w:val="353630"/>
                      <w:kern w:val="24"/>
                      <w:sz w:val="22"/>
                      <w:szCs w:val="22"/>
                    </w:rPr>
                    <m:t>N</m:t>
                  </m:r>
                </m:e>
                <m:sub>
                  <m:r>
                    <m:rPr>
                      <m:sty m:val="bi"/>
                    </m:rPr>
                    <w:rPr>
                      <w:rFonts w:ascii="Cambria Math" w:eastAsia="Microsoft YaHei" w:hAnsi="Cambria Math"/>
                      <w:color w:val="353630"/>
                      <w:kern w:val="24"/>
                      <w:sz w:val="22"/>
                      <w:szCs w:val="22"/>
                    </w:rPr>
                    <m:t>s</m:t>
                  </m:r>
                </m:sub>
              </m:sSub>
              <m:r>
                <m:rPr>
                  <m:sty m:val="bi"/>
                </m:rPr>
                <w:rPr>
                  <w:rFonts w:ascii="Cambria Math" w:eastAsia="Microsoft YaHei" w:hAnsi="Microsoft YaHei" w:hint="eastAsia"/>
                  <w:color w:val="353630"/>
                  <w:kern w:val="24"/>
                  <w:sz w:val="22"/>
                  <w:szCs w:val="22"/>
                </w:rPr>
                <m:t>×</m:t>
              </m:r>
              <m:r>
                <m:rPr>
                  <m:sty m:val="bi"/>
                </m:rPr>
                <w:rPr>
                  <w:rFonts w:ascii="Cambria Math" w:eastAsia="Microsoft YaHei" w:hAnsi="Cambria Math"/>
                  <w:color w:val="353630"/>
                  <w:kern w:val="24"/>
                  <w:sz w:val="22"/>
                  <w:szCs w:val="22"/>
                </w:rPr>
                <m:t>N</m:t>
              </m:r>
            </m:oMath>
          </w:p>
        </w:tc>
      </w:tr>
    </w:tbl>
    <w:p w14:paraId="470CB2A3" w14:textId="77777777" w:rsidR="00985CB2" w:rsidRPr="00985CB2" w:rsidRDefault="00985CB2" w:rsidP="00154FCB">
      <w:pPr>
        <w:rPr>
          <w:sz w:val="22"/>
          <w:szCs w:val="22"/>
        </w:rPr>
      </w:pPr>
    </w:p>
    <w:p w14:paraId="4D2DF8C5" w14:textId="7A1EACD7" w:rsidR="00985CB2" w:rsidRDefault="005F38ED" w:rsidP="00154FCB">
      <w:pPr>
        <w:rPr>
          <w:sz w:val="22"/>
          <w:szCs w:val="22"/>
        </w:rPr>
      </w:pPr>
      <w:r>
        <w:rPr>
          <w:sz w:val="22"/>
          <w:szCs w:val="22"/>
        </w:rPr>
        <w:t xml:space="preserve">In </w:t>
      </w:r>
      <w:r w:rsidR="008E34B5">
        <w:rPr>
          <w:sz w:val="22"/>
          <w:szCs w:val="22"/>
        </w:rPr>
        <w:fldChar w:fldCharType="begin"/>
      </w:r>
      <w:r w:rsidR="008E34B5">
        <w:rPr>
          <w:sz w:val="22"/>
          <w:szCs w:val="22"/>
        </w:rPr>
        <w:instrText xml:space="preserve"> REF _Ref68612344 \h </w:instrText>
      </w:r>
      <w:r w:rsidR="008E34B5">
        <w:rPr>
          <w:sz w:val="22"/>
          <w:szCs w:val="22"/>
        </w:rPr>
      </w:r>
      <w:r w:rsidR="008E34B5">
        <w:rPr>
          <w:sz w:val="22"/>
          <w:szCs w:val="22"/>
        </w:rPr>
        <w:fldChar w:fldCharType="separate"/>
      </w:r>
      <w:r w:rsidR="008E34B5" w:rsidRPr="008E34B5">
        <w:rPr>
          <w:sz w:val="22"/>
          <w:szCs w:val="22"/>
        </w:rPr>
        <w:t xml:space="preserve">Table </w:t>
      </w:r>
      <w:r w:rsidR="008E34B5" w:rsidRPr="008E34B5">
        <w:rPr>
          <w:noProof/>
          <w:sz w:val="22"/>
          <w:szCs w:val="22"/>
        </w:rPr>
        <w:t>5</w:t>
      </w:r>
      <w:r w:rsidR="008E34B5">
        <w:rPr>
          <w:sz w:val="22"/>
          <w:szCs w:val="22"/>
        </w:rPr>
        <w:fldChar w:fldCharType="end"/>
      </w:r>
      <w:r w:rsidR="008E34B5">
        <w:rPr>
          <w:sz w:val="22"/>
          <w:szCs w:val="22"/>
        </w:rPr>
        <w:t xml:space="preserve">, there summarize the average resource overhead per PO for PEI candidate designs. In particular, the </w:t>
      </w:r>
      <w:r w:rsidR="00EB6112">
        <w:rPr>
          <w:sz w:val="22"/>
          <w:szCs w:val="22"/>
        </w:rPr>
        <w:t>best</w:t>
      </w:r>
      <w:r w:rsidR="008E34B5">
        <w:rPr>
          <w:sz w:val="22"/>
          <w:szCs w:val="22"/>
        </w:rPr>
        <w:t xml:space="preserve"> average resource overheads for the considered paging PDSCH and PDCCH settings are highlighted in blue color.</w:t>
      </w:r>
      <w:r w:rsidR="00EB6112">
        <w:rPr>
          <w:sz w:val="22"/>
          <w:szCs w:val="22"/>
        </w:rPr>
        <w:t xml:space="preserve"> </w:t>
      </w:r>
    </w:p>
    <w:p w14:paraId="11E47E81" w14:textId="77777777" w:rsidR="008E34B5" w:rsidRDefault="008E34B5" w:rsidP="00154FCB">
      <w:pPr>
        <w:rPr>
          <w:sz w:val="22"/>
          <w:szCs w:val="22"/>
        </w:rPr>
      </w:pPr>
    </w:p>
    <w:p w14:paraId="762033DC" w14:textId="56F2CB8A" w:rsidR="008E34B5" w:rsidRDefault="00765BD5" w:rsidP="00765BD5">
      <w:pPr>
        <w:pStyle w:val="Caption"/>
        <w:rPr>
          <w:b w:val="0"/>
          <w:sz w:val="22"/>
          <w:szCs w:val="22"/>
        </w:rPr>
      </w:pPr>
      <w:bookmarkStart w:id="33" w:name="_Ref68694513"/>
      <w:r w:rsidRPr="00765BD5">
        <w:rPr>
          <w:i/>
          <w:sz w:val="22"/>
          <w:szCs w:val="22"/>
          <w:u w:val="single"/>
        </w:rPr>
        <w:t xml:space="preserve">Observation </w:t>
      </w:r>
      <w:r w:rsidRPr="00765BD5">
        <w:rPr>
          <w:i/>
          <w:sz w:val="22"/>
          <w:szCs w:val="22"/>
          <w:u w:val="single"/>
        </w:rPr>
        <w:fldChar w:fldCharType="begin"/>
      </w:r>
      <w:r w:rsidRPr="00765BD5">
        <w:rPr>
          <w:i/>
          <w:sz w:val="22"/>
          <w:szCs w:val="22"/>
          <w:u w:val="single"/>
        </w:rPr>
        <w:instrText xml:space="preserve"> SEQ Observation \* ARABIC </w:instrText>
      </w:r>
      <w:r w:rsidRPr="00765BD5">
        <w:rPr>
          <w:i/>
          <w:sz w:val="22"/>
          <w:szCs w:val="22"/>
          <w:u w:val="single"/>
        </w:rPr>
        <w:fldChar w:fldCharType="separate"/>
      </w:r>
      <w:r w:rsidR="00865A82">
        <w:rPr>
          <w:i/>
          <w:noProof/>
          <w:sz w:val="22"/>
          <w:szCs w:val="22"/>
          <w:u w:val="single"/>
        </w:rPr>
        <w:t>8</w:t>
      </w:r>
      <w:r w:rsidRPr="00765BD5">
        <w:rPr>
          <w:i/>
          <w:sz w:val="22"/>
          <w:szCs w:val="22"/>
          <w:u w:val="single"/>
        </w:rPr>
        <w:fldChar w:fldCharType="end"/>
      </w:r>
      <w:r>
        <w:rPr>
          <w:sz w:val="22"/>
          <w:szCs w:val="22"/>
        </w:rPr>
        <w:t>:</w:t>
      </w:r>
      <w:r w:rsidRPr="00765BD5">
        <w:rPr>
          <w:b w:val="0"/>
          <w:sz w:val="22"/>
          <w:szCs w:val="22"/>
        </w:rPr>
        <w:t xml:space="preserve"> </w:t>
      </w:r>
      <w:r w:rsidR="00EB6112">
        <w:rPr>
          <w:b w:val="0"/>
          <w:sz w:val="22"/>
          <w:szCs w:val="22"/>
        </w:rPr>
        <w:t>With</w:t>
      </w:r>
      <w:r>
        <w:rPr>
          <w:b w:val="0"/>
          <w:sz w:val="22"/>
          <w:szCs w:val="22"/>
        </w:rPr>
        <w:t xml:space="preserve"> the comparison of average resource overhead per PO </w:t>
      </w:r>
      <w:r w:rsidRPr="001C7259">
        <w:rPr>
          <w:b w:val="0"/>
          <w:sz w:val="22"/>
          <w:szCs w:val="22"/>
        </w:rPr>
        <w:t xml:space="preserve">in </w:t>
      </w:r>
      <w:r w:rsidR="001C7259" w:rsidRPr="001C7259">
        <w:rPr>
          <w:b w:val="0"/>
          <w:sz w:val="22"/>
          <w:szCs w:val="22"/>
        </w:rPr>
        <w:fldChar w:fldCharType="begin"/>
      </w:r>
      <w:r w:rsidR="001C7259" w:rsidRPr="001C7259">
        <w:rPr>
          <w:b w:val="0"/>
          <w:sz w:val="22"/>
          <w:szCs w:val="22"/>
        </w:rPr>
        <w:instrText xml:space="preserve"> REF _Ref68612344 \h  \* MERGEFORMAT </w:instrText>
      </w:r>
      <w:r w:rsidR="001C7259" w:rsidRPr="001C7259">
        <w:rPr>
          <w:b w:val="0"/>
          <w:sz w:val="22"/>
          <w:szCs w:val="22"/>
        </w:rPr>
      </w:r>
      <w:r w:rsidR="001C7259" w:rsidRPr="001C7259">
        <w:rPr>
          <w:b w:val="0"/>
          <w:sz w:val="22"/>
          <w:szCs w:val="22"/>
        </w:rPr>
        <w:fldChar w:fldCharType="separate"/>
      </w:r>
      <w:r w:rsidR="001C7259" w:rsidRPr="001C7259">
        <w:rPr>
          <w:b w:val="0"/>
          <w:sz w:val="22"/>
          <w:szCs w:val="22"/>
        </w:rPr>
        <w:t xml:space="preserve">Table </w:t>
      </w:r>
      <w:r w:rsidR="001C7259" w:rsidRPr="001C7259">
        <w:rPr>
          <w:b w:val="0"/>
          <w:noProof/>
          <w:sz w:val="22"/>
          <w:szCs w:val="22"/>
        </w:rPr>
        <w:t>5</w:t>
      </w:r>
      <w:r w:rsidR="001C7259" w:rsidRPr="001C7259">
        <w:rPr>
          <w:b w:val="0"/>
          <w:sz w:val="22"/>
          <w:szCs w:val="22"/>
        </w:rPr>
        <w:fldChar w:fldCharType="end"/>
      </w:r>
      <w:r>
        <w:rPr>
          <w:b w:val="0"/>
          <w:sz w:val="22"/>
          <w:szCs w:val="22"/>
        </w:rPr>
        <w:t>,</w:t>
      </w:r>
      <w:r w:rsidR="001C7259">
        <w:rPr>
          <w:b w:val="0"/>
          <w:sz w:val="22"/>
          <w:szCs w:val="22"/>
        </w:rPr>
        <w:t xml:space="preserve"> the following can be observed:</w:t>
      </w:r>
      <w:bookmarkEnd w:id="33"/>
    </w:p>
    <w:p w14:paraId="28D0B7AF" w14:textId="10577AC9" w:rsidR="001C7259" w:rsidRDefault="00EB6112" w:rsidP="00F134BA">
      <w:pPr>
        <w:pStyle w:val="ListParagraph"/>
        <w:numPr>
          <w:ilvl w:val="0"/>
          <w:numId w:val="22"/>
        </w:numPr>
        <w:rPr>
          <w:sz w:val="22"/>
          <w:szCs w:val="22"/>
        </w:rPr>
      </w:pPr>
      <w:r>
        <w:rPr>
          <w:sz w:val="22"/>
          <w:szCs w:val="22"/>
        </w:rPr>
        <w:t>When</w:t>
      </w:r>
      <w:r w:rsidR="001C7259">
        <w:rPr>
          <w:sz w:val="22"/>
          <w:szCs w:val="22"/>
        </w:rPr>
        <w:t xml:space="preserve"> Behv-A </w:t>
      </w:r>
      <w:r>
        <w:rPr>
          <w:sz w:val="22"/>
          <w:szCs w:val="22"/>
        </w:rPr>
        <w:t xml:space="preserve">is </w:t>
      </w:r>
      <w:r w:rsidR="001C7259">
        <w:rPr>
          <w:sz w:val="22"/>
          <w:szCs w:val="22"/>
        </w:rPr>
        <w:t xml:space="preserve">assumed, PEI-PDCCH-A and PEI-TRS-A provide the </w:t>
      </w:r>
      <w:r>
        <w:rPr>
          <w:sz w:val="22"/>
          <w:szCs w:val="22"/>
        </w:rPr>
        <w:t>best</w:t>
      </w:r>
      <w:r w:rsidR="001C7259">
        <w:rPr>
          <w:sz w:val="22"/>
          <w:szCs w:val="22"/>
        </w:rPr>
        <w:t xml:space="preserve"> average resource overhead</w:t>
      </w:r>
      <w:r>
        <w:rPr>
          <w:sz w:val="22"/>
          <w:szCs w:val="22"/>
        </w:rPr>
        <w:t>s</w:t>
      </w:r>
      <w:r w:rsidR="001C7259">
        <w:rPr>
          <w:sz w:val="22"/>
          <w:szCs w:val="22"/>
        </w:rPr>
        <w:t xml:space="preserve"> for the cases with paging PDSCH TB scaling </w:t>
      </w:r>
      <w:r>
        <w:rPr>
          <w:sz w:val="22"/>
          <w:szCs w:val="22"/>
        </w:rPr>
        <w:t xml:space="preserve">factors </w:t>
      </w:r>
      <w:r w:rsidR="001C7259">
        <w:rPr>
          <w:sz w:val="22"/>
          <w:szCs w:val="22"/>
        </w:rPr>
        <w:t>1.0 and 0.5, respectively</w:t>
      </w:r>
    </w:p>
    <w:p w14:paraId="341409EB" w14:textId="6AFCEFC1" w:rsidR="001C7259" w:rsidRPr="001C7259" w:rsidRDefault="00EB6112" w:rsidP="00F134BA">
      <w:pPr>
        <w:pStyle w:val="ListParagraph"/>
        <w:numPr>
          <w:ilvl w:val="0"/>
          <w:numId w:val="22"/>
        </w:numPr>
        <w:rPr>
          <w:sz w:val="22"/>
          <w:szCs w:val="22"/>
        </w:rPr>
      </w:pPr>
      <w:r>
        <w:rPr>
          <w:sz w:val="22"/>
          <w:szCs w:val="22"/>
        </w:rPr>
        <w:t>When</w:t>
      </w:r>
      <w:r w:rsidR="001C7259">
        <w:rPr>
          <w:sz w:val="22"/>
          <w:szCs w:val="22"/>
        </w:rPr>
        <w:t xml:space="preserve"> Behv-B </w:t>
      </w:r>
      <w:r>
        <w:rPr>
          <w:sz w:val="22"/>
          <w:szCs w:val="22"/>
        </w:rPr>
        <w:t xml:space="preserve">is </w:t>
      </w:r>
      <w:r w:rsidR="001C7259">
        <w:rPr>
          <w:sz w:val="22"/>
          <w:szCs w:val="22"/>
        </w:rPr>
        <w:t xml:space="preserve">assumed, PEI-PDCCH-B provides the </w:t>
      </w:r>
      <w:r>
        <w:rPr>
          <w:sz w:val="22"/>
          <w:szCs w:val="22"/>
        </w:rPr>
        <w:t>best</w:t>
      </w:r>
      <w:r w:rsidR="001C7259">
        <w:rPr>
          <w:sz w:val="22"/>
          <w:szCs w:val="22"/>
        </w:rPr>
        <w:t xml:space="preserve"> average resource overhead for both cases with paging PDSCH TB scaling </w:t>
      </w:r>
      <w:r>
        <w:rPr>
          <w:sz w:val="22"/>
          <w:szCs w:val="22"/>
        </w:rPr>
        <w:t xml:space="preserve">factors </w:t>
      </w:r>
      <w:r w:rsidR="001C7259">
        <w:rPr>
          <w:sz w:val="22"/>
          <w:szCs w:val="22"/>
        </w:rPr>
        <w:t>1.0 and 0.5.</w:t>
      </w:r>
    </w:p>
    <w:p w14:paraId="12200704" w14:textId="77777777" w:rsidR="008E34B5" w:rsidRPr="001C7259" w:rsidRDefault="008E34B5" w:rsidP="00154FCB">
      <w:pPr>
        <w:rPr>
          <w:rFonts w:eastAsiaTheme="minorEastAsia"/>
          <w:sz w:val="22"/>
          <w:szCs w:val="22"/>
          <w:lang w:eastAsia="zh-TW"/>
        </w:rPr>
      </w:pPr>
    </w:p>
    <w:p w14:paraId="5819AE68" w14:textId="11C348D6" w:rsidR="008E34B5" w:rsidRPr="008E34B5" w:rsidRDefault="008E34B5" w:rsidP="008E34B5">
      <w:pPr>
        <w:pStyle w:val="Caption"/>
        <w:keepNext/>
        <w:jc w:val="center"/>
        <w:rPr>
          <w:sz w:val="22"/>
          <w:szCs w:val="22"/>
          <w:lang w:val="en-US"/>
        </w:rPr>
      </w:pPr>
      <w:bookmarkStart w:id="34" w:name="_Ref68612344"/>
      <w:bookmarkStart w:id="35" w:name="_Ref68694541"/>
      <w:r w:rsidRPr="008E34B5">
        <w:rPr>
          <w:sz w:val="22"/>
          <w:szCs w:val="22"/>
        </w:rPr>
        <w:t xml:space="preserve">Table </w:t>
      </w:r>
      <w:r w:rsidRPr="008E34B5">
        <w:rPr>
          <w:sz w:val="22"/>
          <w:szCs w:val="22"/>
        </w:rPr>
        <w:fldChar w:fldCharType="begin"/>
      </w:r>
      <w:r w:rsidRPr="008E34B5">
        <w:rPr>
          <w:sz w:val="22"/>
          <w:szCs w:val="22"/>
        </w:rPr>
        <w:instrText xml:space="preserve"> SEQ Table \* ARABIC </w:instrText>
      </w:r>
      <w:r w:rsidRPr="008E34B5">
        <w:rPr>
          <w:sz w:val="22"/>
          <w:szCs w:val="22"/>
        </w:rPr>
        <w:fldChar w:fldCharType="separate"/>
      </w:r>
      <w:r w:rsidR="00240A4D">
        <w:rPr>
          <w:noProof/>
          <w:sz w:val="22"/>
          <w:szCs w:val="22"/>
        </w:rPr>
        <w:t>5</w:t>
      </w:r>
      <w:r w:rsidRPr="008E34B5">
        <w:rPr>
          <w:sz w:val="22"/>
          <w:szCs w:val="22"/>
        </w:rPr>
        <w:fldChar w:fldCharType="end"/>
      </w:r>
      <w:bookmarkEnd w:id="34"/>
      <w:r w:rsidRPr="008E34B5">
        <w:rPr>
          <w:rFonts w:eastAsiaTheme="minorEastAsia"/>
          <w:sz w:val="22"/>
          <w:szCs w:val="22"/>
          <w:lang w:val="en-US" w:eastAsia="zh-TW"/>
        </w:rPr>
        <w:t>: Averag</w:t>
      </w:r>
      <w:r>
        <w:rPr>
          <w:rFonts w:eastAsiaTheme="minorEastAsia"/>
          <w:sz w:val="22"/>
          <w:szCs w:val="22"/>
          <w:lang w:val="en-US" w:eastAsia="zh-TW"/>
        </w:rPr>
        <w:t>e resource overhead per PO for PEI candidate designs</w:t>
      </w:r>
      <w:bookmarkEnd w:id="35"/>
    </w:p>
    <w:tbl>
      <w:tblPr>
        <w:tblpPr w:leftFromText="180" w:rightFromText="180" w:vertAnchor="text" w:horzAnchor="margin" w:tblpY="129"/>
        <w:tblW w:w="10340" w:type="dxa"/>
        <w:tblCellMar>
          <w:left w:w="0" w:type="dxa"/>
          <w:right w:w="0" w:type="dxa"/>
        </w:tblCellMar>
        <w:tblLook w:val="0420" w:firstRow="1" w:lastRow="0" w:firstColumn="0" w:lastColumn="0" w:noHBand="0" w:noVBand="1"/>
      </w:tblPr>
      <w:tblGrid>
        <w:gridCol w:w="2510"/>
        <w:gridCol w:w="2610"/>
        <w:gridCol w:w="2610"/>
        <w:gridCol w:w="2610"/>
      </w:tblGrid>
      <w:tr w:rsidR="008E34B5" w14:paraId="413350F9" w14:textId="77777777" w:rsidTr="001C7259">
        <w:trPr>
          <w:trHeight w:val="358"/>
        </w:trPr>
        <w:tc>
          <w:tcPr>
            <w:tcW w:w="2510" w:type="dxa"/>
            <w:vMerge w:val="restart"/>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1BC5FD8E" w14:textId="77777777" w:rsidR="008E34B5" w:rsidRDefault="008E34B5" w:rsidP="008E34B5">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 xml:space="preserve">Reference </w:t>
            </w:r>
            <w:r>
              <w:rPr>
                <w:rFonts w:eastAsia="Microsoft YaHei"/>
                <w:color w:val="353630"/>
                <w:kern w:val="24"/>
                <w:sz w:val="22"/>
                <w:szCs w:val="22"/>
              </w:rPr>
              <w:br/>
              <w:t xml:space="preserve">Paging </w:t>
            </w:r>
            <w:r>
              <w:rPr>
                <w:rFonts w:eastAsia="Microsoft YaHei"/>
                <w:color w:val="353630"/>
                <w:kern w:val="24"/>
                <w:sz w:val="22"/>
                <w:szCs w:val="22"/>
              </w:rPr>
              <w:br/>
              <w:t>Setting</w:t>
            </w:r>
          </w:p>
        </w:tc>
        <w:tc>
          <w:tcPr>
            <w:tcW w:w="7830" w:type="dxa"/>
            <w:gridSpan w:val="3"/>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hideMark/>
          </w:tcPr>
          <w:p w14:paraId="159CF36D" w14:textId="77777777" w:rsidR="008E34B5" w:rsidRDefault="008E34B5" w:rsidP="008E34B5">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 xml:space="preserve">Behv-A: </w:t>
            </w:r>
            <w:r>
              <w:rPr>
                <w:rFonts w:eastAsia="Microsoft YaHei"/>
                <w:color w:val="353630"/>
                <w:kern w:val="24"/>
                <w:sz w:val="22"/>
                <w:szCs w:val="22"/>
                <w:lang w:val="en-GB"/>
              </w:rPr>
              <w:t>UE is not required to monitor a PO if UE does not detect any PEI out of all PEI occasion(s) for the PO</w:t>
            </w:r>
          </w:p>
        </w:tc>
      </w:tr>
      <w:tr w:rsidR="001C7259" w14:paraId="0D602D7A" w14:textId="77777777" w:rsidTr="001C7259">
        <w:trPr>
          <w:trHeight w:val="235"/>
        </w:trPr>
        <w:tc>
          <w:tcPr>
            <w:tcW w:w="2510" w:type="dxa"/>
            <w:vMerge/>
            <w:tcBorders>
              <w:top w:val="single" w:sz="8" w:space="0" w:color="353630"/>
              <w:left w:val="single" w:sz="8" w:space="0" w:color="353630"/>
              <w:bottom w:val="single" w:sz="8" w:space="0" w:color="353630"/>
              <w:right w:val="single" w:sz="8" w:space="0" w:color="353630"/>
            </w:tcBorders>
            <w:shd w:val="clear" w:color="auto" w:fill="F2F2F2" w:themeFill="background1" w:themeFillShade="F2"/>
            <w:vAlign w:val="center"/>
            <w:hideMark/>
          </w:tcPr>
          <w:p w14:paraId="68B63905" w14:textId="77777777" w:rsidR="008E34B5" w:rsidRDefault="008E34B5" w:rsidP="008E34B5">
            <w:pPr>
              <w:rPr>
                <w:rFonts w:ascii="Arial" w:hAnsi="Arial" w:cs="Arial"/>
                <w:sz w:val="36"/>
                <w:szCs w:val="36"/>
              </w:rPr>
            </w:pPr>
          </w:p>
        </w:tc>
        <w:tc>
          <w:tcPr>
            <w:tcW w:w="2610"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31B6697B" w14:textId="77777777" w:rsidR="008E34B5" w:rsidRDefault="008E34B5" w:rsidP="008E34B5">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PEI-PDCCH-A</w:t>
            </w:r>
          </w:p>
        </w:tc>
        <w:tc>
          <w:tcPr>
            <w:tcW w:w="2610"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3DF96668" w14:textId="77777777" w:rsidR="008E34B5" w:rsidRDefault="008E34B5" w:rsidP="008E34B5">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PEI-TRS-A</w:t>
            </w:r>
          </w:p>
        </w:tc>
        <w:tc>
          <w:tcPr>
            <w:tcW w:w="2610"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23DA6BA4" w14:textId="77777777" w:rsidR="008E34B5" w:rsidRDefault="008E34B5" w:rsidP="008E34B5">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PEI-SSS-A</w:t>
            </w:r>
          </w:p>
        </w:tc>
      </w:tr>
      <w:tr w:rsidR="008E34B5" w14:paraId="1F6E85E9" w14:textId="77777777" w:rsidTr="001C7259">
        <w:trPr>
          <w:trHeight w:val="163"/>
        </w:trPr>
        <w:tc>
          <w:tcPr>
            <w:tcW w:w="2510"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3DBD4BF4" w14:textId="77777777" w:rsidR="008E34B5" w:rsidRDefault="008E34B5" w:rsidP="008E34B5">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PDSCH TB scaling 1.0; PDCCH AL 8</w:t>
            </w:r>
          </w:p>
        </w:tc>
        <w:tc>
          <w:tcPr>
            <w:tcW w:w="261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2217B70B" w14:textId="77777777" w:rsidR="008E34B5" w:rsidRPr="008E34B5" w:rsidRDefault="008E34B5" w:rsidP="008E34B5">
            <w:pPr>
              <w:pStyle w:val="NormalWeb"/>
              <w:spacing w:before="0" w:beforeAutospacing="0" w:after="0" w:afterAutospacing="0"/>
              <w:jc w:val="center"/>
              <w:rPr>
                <w:rFonts w:ascii="Arial" w:hAnsi="Arial" w:cs="Arial"/>
                <w:b/>
                <w:sz w:val="36"/>
                <w:szCs w:val="36"/>
              </w:rPr>
            </w:pPr>
            <w:r w:rsidRPr="008E34B5">
              <w:rPr>
                <w:rFonts w:eastAsia="Microsoft YaHei"/>
                <w:b/>
                <w:color w:val="0000FF"/>
                <w:kern w:val="24"/>
                <w:sz w:val="22"/>
                <w:szCs w:val="22"/>
              </w:rPr>
              <w:t>21.8 REs (Dynamic)</w:t>
            </w:r>
          </w:p>
        </w:tc>
        <w:tc>
          <w:tcPr>
            <w:tcW w:w="261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02D5EDF4" w14:textId="77777777" w:rsidR="008E34B5" w:rsidRDefault="008E34B5" w:rsidP="008E34B5">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26.0 REs (Dynamic)</w:t>
            </w:r>
          </w:p>
        </w:tc>
        <w:tc>
          <w:tcPr>
            <w:tcW w:w="261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64164BA8" w14:textId="75CEF5FE" w:rsidR="008E34B5" w:rsidRDefault="00AB4730" w:rsidP="008E34B5">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437</w:t>
            </w:r>
            <w:r w:rsidR="008E34B5">
              <w:rPr>
                <w:rFonts w:eastAsia="Microsoft YaHei"/>
                <w:color w:val="353630"/>
                <w:kern w:val="24"/>
                <w:sz w:val="22"/>
                <w:szCs w:val="22"/>
              </w:rPr>
              <w:t xml:space="preserve"> REs (Static) to</w:t>
            </w:r>
          </w:p>
          <w:p w14:paraId="466157B5" w14:textId="4BCECEDE" w:rsidR="008E34B5" w:rsidRDefault="00AB4730" w:rsidP="008E34B5">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34</w:t>
            </w:r>
            <w:r w:rsidR="008E34B5">
              <w:rPr>
                <w:rFonts w:eastAsia="Microsoft YaHei"/>
                <w:color w:val="353630"/>
                <w:kern w:val="24"/>
                <w:sz w:val="22"/>
                <w:szCs w:val="22"/>
              </w:rPr>
              <w:t xml:space="preserve"> REs (Dynamic)</w:t>
            </w:r>
          </w:p>
        </w:tc>
      </w:tr>
      <w:tr w:rsidR="008E34B5" w14:paraId="30BC3D05" w14:textId="77777777" w:rsidTr="001C7259">
        <w:trPr>
          <w:trHeight w:val="268"/>
        </w:trPr>
        <w:tc>
          <w:tcPr>
            <w:tcW w:w="2510"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6E13F63C" w14:textId="77777777" w:rsidR="008E34B5" w:rsidRDefault="008E34B5" w:rsidP="008E34B5">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PDSCH TB scaling 0.5; PDCCH AL 16</w:t>
            </w:r>
          </w:p>
        </w:tc>
        <w:tc>
          <w:tcPr>
            <w:tcW w:w="261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0EDA5DA7" w14:textId="77777777" w:rsidR="008E34B5" w:rsidRDefault="008E34B5" w:rsidP="008E34B5">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43.6 REs (Dynamic)</w:t>
            </w:r>
          </w:p>
        </w:tc>
        <w:tc>
          <w:tcPr>
            <w:tcW w:w="261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6A477AE6" w14:textId="77777777" w:rsidR="008E34B5" w:rsidRPr="008E34B5" w:rsidRDefault="008E34B5" w:rsidP="008E34B5">
            <w:pPr>
              <w:pStyle w:val="NormalWeb"/>
              <w:spacing w:before="0" w:beforeAutospacing="0" w:after="0" w:afterAutospacing="0"/>
              <w:jc w:val="center"/>
              <w:rPr>
                <w:rFonts w:ascii="Arial" w:hAnsi="Arial" w:cs="Arial"/>
                <w:b/>
                <w:sz w:val="36"/>
                <w:szCs w:val="36"/>
              </w:rPr>
            </w:pPr>
            <w:r w:rsidRPr="008E34B5">
              <w:rPr>
                <w:rFonts w:eastAsia="Microsoft YaHei"/>
                <w:b/>
                <w:color w:val="0000FF"/>
                <w:kern w:val="24"/>
                <w:sz w:val="22"/>
                <w:szCs w:val="22"/>
              </w:rPr>
              <w:t>26.0 REs (Dynamic)</w:t>
            </w:r>
          </w:p>
        </w:tc>
        <w:tc>
          <w:tcPr>
            <w:tcW w:w="261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5342C257" w14:textId="7CB13BB5" w:rsidR="008E34B5" w:rsidRDefault="00AB4730" w:rsidP="008E34B5">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437</w:t>
            </w:r>
            <w:r w:rsidR="008E34B5">
              <w:rPr>
                <w:rFonts w:eastAsia="Microsoft YaHei"/>
                <w:color w:val="353630"/>
                <w:kern w:val="24"/>
                <w:sz w:val="22"/>
                <w:szCs w:val="22"/>
              </w:rPr>
              <w:t xml:space="preserve"> REs (Static) to</w:t>
            </w:r>
          </w:p>
          <w:p w14:paraId="432655F4" w14:textId="4E55F59E" w:rsidR="008E34B5" w:rsidRDefault="00AB4730" w:rsidP="008E34B5">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34</w:t>
            </w:r>
            <w:r w:rsidR="008E34B5">
              <w:rPr>
                <w:rFonts w:eastAsia="Microsoft YaHei"/>
                <w:color w:val="353630"/>
                <w:kern w:val="24"/>
                <w:sz w:val="22"/>
                <w:szCs w:val="22"/>
              </w:rPr>
              <w:t xml:space="preserve"> REs (Dynamic)</w:t>
            </w:r>
          </w:p>
        </w:tc>
      </w:tr>
      <w:tr w:rsidR="008E34B5" w14:paraId="62AB55DE" w14:textId="77777777" w:rsidTr="001C7259">
        <w:trPr>
          <w:trHeight w:val="217"/>
        </w:trPr>
        <w:tc>
          <w:tcPr>
            <w:tcW w:w="2510" w:type="dxa"/>
            <w:vMerge w:val="restart"/>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407DB851" w14:textId="77777777" w:rsidR="008E34B5" w:rsidRDefault="008E34B5" w:rsidP="008E34B5">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lastRenderedPageBreak/>
              <w:t xml:space="preserve">Reference </w:t>
            </w:r>
            <w:r>
              <w:rPr>
                <w:rFonts w:eastAsia="Microsoft YaHei"/>
                <w:color w:val="353630"/>
                <w:kern w:val="24"/>
                <w:sz w:val="22"/>
                <w:szCs w:val="22"/>
              </w:rPr>
              <w:br/>
              <w:t xml:space="preserve">Paging </w:t>
            </w:r>
            <w:r>
              <w:rPr>
                <w:rFonts w:eastAsia="Microsoft YaHei"/>
                <w:color w:val="353630"/>
                <w:kern w:val="24"/>
                <w:sz w:val="22"/>
                <w:szCs w:val="22"/>
              </w:rPr>
              <w:br/>
              <w:t>Setting</w:t>
            </w:r>
          </w:p>
        </w:tc>
        <w:tc>
          <w:tcPr>
            <w:tcW w:w="7830" w:type="dxa"/>
            <w:gridSpan w:val="3"/>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hideMark/>
          </w:tcPr>
          <w:p w14:paraId="3214CA8D" w14:textId="77777777" w:rsidR="008E34B5" w:rsidRDefault="008E34B5" w:rsidP="008E34B5">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lang w:val="en-GB"/>
              </w:rPr>
              <w:t>Behv-B: UE is required to monitor a PO if UE does not detect any PEI out of all PEI occasion(s) for the PO</w:t>
            </w:r>
          </w:p>
        </w:tc>
      </w:tr>
      <w:tr w:rsidR="001C7259" w14:paraId="38DFC5CD" w14:textId="77777777" w:rsidTr="001C7259">
        <w:trPr>
          <w:trHeight w:val="142"/>
        </w:trPr>
        <w:tc>
          <w:tcPr>
            <w:tcW w:w="2510" w:type="dxa"/>
            <w:vMerge/>
            <w:tcBorders>
              <w:top w:val="single" w:sz="8" w:space="0" w:color="353630"/>
              <w:left w:val="single" w:sz="8" w:space="0" w:color="353630"/>
              <w:bottom w:val="single" w:sz="8" w:space="0" w:color="353630"/>
              <w:right w:val="single" w:sz="8" w:space="0" w:color="353630"/>
            </w:tcBorders>
            <w:shd w:val="clear" w:color="auto" w:fill="F2F2F2" w:themeFill="background1" w:themeFillShade="F2"/>
            <w:vAlign w:val="center"/>
            <w:hideMark/>
          </w:tcPr>
          <w:p w14:paraId="620A0CE6" w14:textId="77777777" w:rsidR="008E34B5" w:rsidRDefault="008E34B5" w:rsidP="008E34B5">
            <w:pPr>
              <w:rPr>
                <w:rFonts w:ascii="Arial" w:hAnsi="Arial" w:cs="Arial"/>
                <w:sz w:val="36"/>
                <w:szCs w:val="36"/>
              </w:rPr>
            </w:pPr>
          </w:p>
        </w:tc>
        <w:tc>
          <w:tcPr>
            <w:tcW w:w="2610"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369DB8EF" w14:textId="77777777" w:rsidR="008E34B5" w:rsidRDefault="008E34B5" w:rsidP="008E34B5">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PEI-PDCCH-B</w:t>
            </w:r>
          </w:p>
        </w:tc>
        <w:tc>
          <w:tcPr>
            <w:tcW w:w="2610"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5BCC7972" w14:textId="77777777" w:rsidR="008E34B5" w:rsidRDefault="008E34B5" w:rsidP="008E34B5">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PEI-TRS-B</w:t>
            </w:r>
          </w:p>
        </w:tc>
        <w:tc>
          <w:tcPr>
            <w:tcW w:w="2610"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4E5BF556" w14:textId="77777777" w:rsidR="008E34B5" w:rsidRDefault="008E34B5" w:rsidP="008E34B5">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PEI-SSS-B</w:t>
            </w:r>
          </w:p>
        </w:tc>
      </w:tr>
      <w:tr w:rsidR="008E34B5" w14:paraId="7C8145CE" w14:textId="77777777" w:rsidTr="001C7259">
        <w:trPr>
          <w:trHeight w:val="178"/>
        </w:trPr>
        <w:tc>
          <w:tcPr>
            <w:tcW w:w="2510"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7BB40FFA" w14:textId="77777777" w:rsidR="008E34B5" w:rsidRDefault="008E34B5" w:rsidP="008E34B5">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PDSCH TB scaling 1.0; PDCCH AL 8</w:t>
            </w:r>
          </w:p>
        </w:tc>
        <w:tc>
          <w:tcPr>
            <w:tcW w:w="261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45D5E71A" w14:textId="5D3BF1B6" w:rsidR="008E34B5" w:rsidRPr="008E34B5" w:rsidRDefault="008E34B5" w:rsidP="008E34B5">
            <w:pPr>
              <w:pStyle w:val="NormalWeb"/>
              <w:spacing w:before="0" w:beforeAutospacing="0" w:after="0" w:afterAutospacing="0"/>
              <w:jc w:val="center"/>
              <w:rPr>
                <w:rFonts w:ascii="Arial" w:hAnsi="Arial" w:cs="Arial"/>
                <w:b/>
                <w:color w:val="0000FF"/>
                <w:sz w:val="36"/>
                <w:szCs w:val="36"/>
              </w:rPr>
            </w:pPr>
            <w:r w:rsidRPr="008E34B5">
              <w:rPr>
                <w:rFonts w:eastAsia="Microsoft YaHei"/>
                <w:b/>
                <w:color w:val="0000FF"/>
                <w:kern w:val="24"/>
                <w:sz w:val="22"/>
                <w:szCs w:val="22"/>
              </w:rPr>
              <w:t xml:space="preserve">51 REs (Static) to 0 RE (gNB </w:t>
            </w:r>
            <w:r w:rsidR="00AB4730">
              <w:rPr>
                <w:rFonts w:eastAsia="Microsoft YaHei"/>
                <w:b/>
                <w:color w:val="0000FF"/>
                <w:kern w:val="24"/>
                <w:sz w:val="22"/>
                <w:szCs w:val="22"/>
              </w:rPr>
              <w:t xml:space="preserve">always </w:t>
            </w:r>
            <w:r w:rsidRPr="008E34B5">
              <w:rPr>
                <w:rFonts w:eastAsia="Microsoft YaHei"/>
                <w:b/>
                <w:color w:val="0000FF"/>
                <w:kern w:val="24"/>
                <w:sz w:val="22"/>
                <w:szCs w:val="22"/>
              </w:rPr>
              <w:t>prioritizes legacy PDCCH)</w:t>
            </w:r>
          </w:p>
        </w:tc>
        <w:tc>
          <w:tcPr>
            <w:tcW w:w="261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3A0F9EE5" w14:textId="356F75BB" w:rsidR="008E34B5" w:rsidRDefault="008E34B5" w:rsidP="008E34B5">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 xml:space="preserve">150 REs (Static) to 0 RE (gNB </w:t>
            </w:r>
            <w:r w:rsidR="00AB4730">
              <w:rPr>
                <w:rFonts w:eastAsia="Microsoft YaHei"/>
                <w:color w:val="353630"/>
                <w:kern w:val="24"/>
                <w:sz w:val="22"/>
                <w:szCs w:val="22"/>
              </w:rPr>
              <w:t xml:space="preserve">always </w:t>
            </w:r>
            <w:r>
              <w:rPr>
                <w:rFonts w:eastAsia="Microsoft YaHei"/>
                <w:color w:val="353630"/>
                <w:kern w:val="24"/>
                <w:sz w:val="22"/>
                <w:szCs w:val="22"/>
              </w:rPr>
              <w:t>prioritizes legacy PDSCH)</w:t>
            </w:r>
          </w:p>
        </w:tc>
        <w:tc>
          <w:tcPr>
            <w:tcW w:w="261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044F97DA" w14:textId="12F8BDFE" w:rsidR="008E34B5" w:rsidRDefault="00AB4730" w:rsidP="00AB4730">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561</w:t>
            </w:r>
            <w:r w:rsidR="008E34B5">
              <w:rPr>
                <w:rFonts w:eastAsia="Microsoft YaHei"/>
                <w:color w:val="353630"/>
                <w:kern w:val="24"/>
                <w:sz w:val="22"/>
                <w:szCs w:val="22"/>
              </w:rPr>
              <w:t xml:space="preserve"> REs (Static) to 0 RE (gNB </w:t>
            </w:r>
            <w:r>
              <w:rPr>
                <w:rFonts w:eastAsia="Microsoft YaHei"/>
                <w:color w:val="353630"/>
                <w:kern w:val="24"/>
                <w:sz w:val="22"/>
                <w:szCs w:val="22"/>
              </w:rPr>
              <w:t xml:space="preserve">always </w:t>
            </w:r>
            <w:r w:rsidR="008E34B5">
              <w:rPr>
                <w:rFonts w:eastAsia="Microsoft YaHei"/>
                <w:color w:val="353630"/>
                <w:kern w:val="24"/>
                <w:sz w:val="22"/>
                <w:szCs w:val="22"/>
              </w:rPr>
              <w:t>prioritizes legacy PDSCH)</w:t>
            </w:r>
          </w:p>
        </w:tc>
      </w:tr>
      <w:tr w:rsidR="008E34B5" w14:paraId="36F70015" w14:textId="77777777" w:rsidTr="001C7259">
        <w:trPr>
          <w:trHeight w:val="15"/>
        </w:trPr>
        <w:tc>
          <w:tcPr>
            <w:tcW w:w="2510"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065FF836" w14:textId="77777777" w:rsidR="008E34B5" w:rsidRDefault="008E34B5" w:rsidP="008E34B5">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PDSCH TB scaling 0.5; PDCCH AL 16</w:t>
            </w:r>
          </w:p>
        </w:tc>
        <w:tc>
          <w:tcPr>
            <w:tcW w:w="261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2AC1D336" w14:textId="5FB4C827" w:rsidR="008E34B5" w:rsidRPr="008E34B5" w:rsidRDefault="008E34B5" w:rsidP="008E34B5">
            <w:pPr>
              <w:pStyle w:val="NormalWeb"/>
              <w:spacing w:before="0" w:beforeAutospacing="0" w:after="0" w:afterAutospacing="0"/>
              <w:jc w:val="center"/>
              <w:rPr>
                <w:rFonts w:ascii="Arial" w:hAnsi="Arial" w:cs="Arial"/>
                <w:b/>
                <w:color w:val="0000FF"/>
                <w:sz w:val="36"/>
                <w:szCs w:val="36"/>
              </w:rPr>
            </w:pPr>
            <w:r w:rsidRPr="008E34B5">
              <w:rPr>
                <w:rFonts w:eastAsia="Microsoft YaHei"/>
                <w:b/>
                <w:color w:val="0000FF"/>
                <w:kern w:val="24"/>
                <w:sz w:val="22"/>
                <w:szCs w:val="22"/>
              </w:rPr>
              <w:t xml:space="preserve">102 REs (Static) to 0 RE (gNB </w:t>
            </w:r>
            <w:r w:rsidR="00AB4730">
              <w:rPr>
                <w:rFonts w:eastAsia="Microsoft YaHei"/>
                <w:b/>
                <w:color w:val="0000FF"/>
                <w:kern w:val="24"/>
                <w:sz w:val="22"/>
                <w:szCs w:val="22"/>
              </w:rPr>
              <w:t xml:space="preserve">always </w:t>
            </w:r>
            <w:r w:rsidRPr="008E34B5">
              <w:rPr>
                <w:rFonts w:eastAsia="Microsoft YaHei"/>
                <w:b/>
                <w:color w:val="0000FF"/>
                <w:kern w:val="24"/>
                <w:sz w:val="22"/>
                <w:szCs w:val="22"/>
              </w:rPr>
              <w:t>prioritizes legacy PDCCH)</w:t>
            </w:r>
          </w:p>
        </w:tc>
        <w:tc>
          <w:tcPr>
            <w:tcW w:w="261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68D07CCE" w14:textId="1004608D" w:rsidR="008E34B5" w:rsidRDefault="008E34B5" w:rsidP="008E34B5">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 xml:space="preserve">150 REs (Static) to 0 RE (gNB </w:t>
            </w:r>
            <w:r w:rsidR="00AB4730">
              <w:rPr>
                <w:rFonts w:eastAsia="Microsoft YaHei"/>
                <w:color w:val="353630"/>
                <w:kern w:val="24"/>
                <w:sz w:val="22"/>
                <w:szCs w:val="22"/>
              </w:rPr>
              <w:t xml:space="preserve">always </w:t>
            </w:r>
            <w:r>
              <w:rPr>
                <w:rFonts w:eastAsia="Microsoft YaHei"/>
                <w:color w:val="353630"/>
                <w:kern w:val="24"/>
                <w:sz w:val="22"/>
                <w:szCs w:val="22"/>
              </w:rPr>
              <w:t>prioritizes legacy PDSCH)</w:t>
            </w:r>
          </w:p>
        </w:tc>
        <w:tc>
          <w:tcPr>
            <w:tcW w:w="261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2150E1E6" w14:textId="6B9D78A9" w:rsidR="008E34B5" w:rsidRDefault="00AB4730" w:rsidP="00AB4730">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561</w:t>
            </w:r>
            <w:r w:rsidR="008E34B5">
              <w:rPr>
                <w:rFonts w:eastAsia="Microsoft YaHei"/>
                <w:color w:val="353630"/>
                <w:kern w:val="24"/>
                <w:sz w:val="22"/>
                <w:szCs w:val="22"/>
              </w:rPr>
              <w:t xml:space="preserve"> REs (Static) to 0 RE (gNB </w:t>
            </w:r>
            <w:r>
              <w:rPr>
                <w:rFonts w:eastAsia="Microsoft YaHei"/>
                <w:color w:val="353630"/>
                <w:kern w:val="24"/>
                <w:sz w:val="22"/>
                <w:szCs w:val="22"/>
              </w:rPr>
              <w:t xml:space="preserve">always </w:t>
            </w:r>
            <w:r w:rsidR="008E34B5">
              <w:rPr>
                <w:rFonts w:eastAsia="Microsoft YaHei"/>
                <w:color w:val="353630"/>
                <w:kern w:val="24"/>
                <w:sz w:val="22"/>
                <w:szCs w:val="22"/>
              </w:rPr>
              <w:t>prioritizes legacy PDSCH)</w:t>
            </w:r>
          </w:p>
        </w:tc>
      </w:tr>
    </w:tbl>
    <w:p w14:paraId="2D14FA10" w14:textId="77777777" w:rsidR="005F38ED" w:rsidRDefault="005F38ED" w:rsidP="00154FCB">
      <w:pPr>
        <w:rPr>
          <w:sz w:val="22"/>
          <w:szCs w:val="22"/>
        </w:rPr>
      </w:pPr>
    </w:p>
    <w:p w14:paraId="41FA7AA3" w14:textId="77777777" w:rsidR="008E34B5" w:rsidRDefault="008E34B5" w:rsidP="00154FCB">
      <w:pPr>
        <w:rPr>
          <w:sz w:val="22"/>
          <w:szCs w:val="22"/>
        </w:rPr>
      </w:pPr>
    </w:p>
    <w:p w14:paraId="4049ACA1" w14:textId="05C1132B" w:rsidR="00EE04E4" w:rsidRDefault="00EE04E4" w:rsidP="00EE04E4">
      <w:pPr>
        <w:pStyle w:val="Heading2"/>
      </w:pPr>
      <w:bookmarkStart w:id="36" w:name="_Ref68615445"/>
      <w:r>
        <w:t xml:space="preserve">UE Power Saving </w:t>
      </w:r>
      <w:bookmarkEnd w:id="36"/>
      <w:r w:rsidR="00F1557E">
        <w:t>Gain</w:t>
      </w:r>
    </w:p>
    <w:p w14:paraId="6570860F" w14:textId="6E6BEC8D" w:rsidR="00EE04E4" w:rsidRDefault="00EE04E4" w:rsidP="00EE04E4">
      <w:pPr>
        <w:rPr>
          <w:sz w:val="22"/>
          <w:szCs w:val="22"/>
        </w:rPr>
      </w:pPr>
      <w:r>
        <w:rPr>
          <w:sz w:val="22"/>
          <w:szCs w:val="22"/>
        </w:rPr>
        <w:t>With PEI</w:t>
      </w:r>
      <w:r w:rsidR="00EB6112">
        <w:rPr>
          <w:sz w:val="22"/>
          <w:szCs w:val="22"/>
        </w:rPr>
        <w:t>-TRS-A</w:t>
      </w:r>
      <w:r>
        <w:rPr>
          <w:sz w:val="22"/>
          <w:szCs w:val="22"/>
        </w:rPr>
        <w:t xml:space="preserve"> or PEI</w:t>
      </w:r>
      <w:r w:rsidR="00EB6112">
        <w:rPr>
          <w:sz w:val="22"/>
          <w:szCs w:val="22"/>
        </w:rPr>
        <w:t>-SSS-A</w:t>
      </w:r>
      <w:r>
        <w:rPr>
          <w:sz w:val="22"/>
          <w:szCs w:val="22"/>
        </w:rPr>
        <w:t>, UE can reduce the processing timeline by utilizing their synchronization functionality. On the other hand, for PEI</w:t>
      </w:r>
      <w:r w:rsidR="00EB6112">
        <w:rPr>
          <w:sz w:val="22"/>
          <w:szCs w:val="22"/>
        </w:rPr>
        <w:t>-PDCCH-A/B</w:t>
      </w:r>
      <w:r>
        <w:rPr>
          <w:sz w:val="22"/>
          <w:szCs w:val="22"/>
        </w:rPr>
        <w:t xml:space="preserve">, reduced processing timeline can also be achieved by advancing inter-frequency measurement to a SMTC close to PEI when UE is not paged. Since 90% of time UE is not paged (even lower with UE subgrouping), we can therefore conclude similar average power saving gain can be achieved with </w:t>
      </w:r>
      <w:r w:rsidR="00EB6112">
        <w:rPr>
          <w:sz w:val="22"/>
          <w:szCs w:val="22"/>
        </w:rPr>
        <w:t>any</w:t>
      </w:r>
      <w:r>
        <w:rPr>
          <w:sz w:val="22"/>
          <w:szCs w:val="22"/>
        </w:rPr>
        <w:t xml:space="preserve"> PEI candidate design.</w:t>
      </w:r>
    </w:p>
    <w:p w14:paraId="28D3EB08" w14:textId="77777777" w:rsidR="00EE04E4" w:rsidRDefault="00EE04E4" w:rsidP="00EE04E4">
      <w:pPr>
        <w:rPr>
          <w:sz w:val="22"/>
          <w:szCs w:val="22"/>
        </w:rPr>
      </w:pPr>
    </w:p>
    <w:p w14:paraId="64EC55DD" w14:textId="7A505C8D" w:rsidR="00EE04E4" w:rsidRPr="00EB6112" w:rsidRDefault="00EE04E4" w:rsidP="00EE04E4">
      <w:pPr>
        <w:pStyle w:val="Caption"/>
        <w:rPr>
          <w:b w:val="0"/>
          <w:sz w:val="22"/>
          <w:szCs w:val="22"/>
        </w:rPr>
      </w:pPr>
      <w:bookmarkStart w:id="37" w:name="_Ref61959694"/>
      <w:r w:rsidRPr="00EB6112">
        <w:rPr>
          <w:i/>
          <w:sz w:val="22"/>
          <w:szCs w:val="22"/>
          <w:u w:val="single"/>
        </w:rPr>
        <w:t xml:space="preserve">Observation </w:t>
      </w:r>
      <w:r w:rsidRPr="00EB6112">
        <w:rPr>
          <w:i/>
          <w:sz w:val="22"/>
          <w:szCs w:val="22"/>
          <w:u w:val="single"/>
        </w:rPr>
        <w:fldChar w:fldCharType="begin"/>
      </w:r>
      <w:r w:rsidRPr="00EB6112">
        <w:rPr>
          <w:i/>
          <w:sz w:val="22"/>
          <w:szCs w:val="22"/>
          <w:u w:val="single"/>
        </w:rPr>
        <w:instrText xml:space="preserve"> SEQ Observation \* ARABIC </w:instrText>
      </w:r>
      <w:r w:rsidRPr="00EB6112">
        <w:rPr>
          <w:i/>
          <w:sz w:val="22"/>
          <w:szCs w:val="22"/>
          <w:u w:val="single"/>
        </w:rPr>
        <w:fldChar w:fldCharType="separate"/>
      </w:r>
      <w:r w:rsidR="00865A82" w:rsidRPr="00EB6112">
        <w:rPr>
          <w:i/>
          <w:noProof/>
          <w:sz w:val="22"/>
          <w:szCs w:val="22"/>
          <w:u w:val="single"/>
        </w:rPr>
        <w:t>9</w:t>
      </w:r>
      <w:r w:rsidRPr="00EB6112">
        <w:rPr>
          <w:i/>
          <w:sz w:val="22"/>
          <w:szCs w:val="22"/>
          <w:u w:val="single"/>
        </w:rPr>
        <w:fldChar w:fldCharType="end"/>
      </w:r>
      <w:r w:rsidRPr="00592F23">
        <w:rPr>
          <w:sz w:val="22"/>
          <w:szCs w:val="22"/>
        </w:rPr>
        <w:t>:</w:t>
      </w:r>
      <w:r>
        <w:rPr>
          <w:sz w:val="22"/>
          <w:szCs w:val="22"/>
        </w:rPr>
        <w:t xml:space="preserve"> </w:t>
      </w:r>
      <w:r w:rsidRPr="00EB6112">
        <w:rPr>
          <w:b w:val="0"/>
          <w:sz w:val="22"/>
          <w:szCs w:val="22"/>
        </w:rPr>
        <w:t>Average power saving gains of PEI candidate designs are similar since the corresponding processing timelines when UE is not paged are equivalent in power consumption.</w:t>
      </w:r>
      <w:bookmarkEnd w:id="37"/>
    </w:p>
    <w:p w14:paraId="59A6F5D2" w14:textId="77777777" w:rsidR="00EE04E4" w:rsidRDefault="00EE04E4" w:rsidP="00EE04E4">
      <w:pPr>
        <w:rPr>
          <w:sz w:val="22"/>
          <w:szCs w:val="22"/>
        </w:rPr>
      </w:pPr>
    </w:p>
    <w:p w14:paraId="753160C3" w14:textId="77777777" w:rsidR="00EE04E4" w:rsidRDefault="00EE04E4" w:rsidP="00EE04E4">
      <w:pPr>
        <w:keepNext/>
      </w:pPr>
      <w:r>
        <w:rPr>
          <w:noProof/>
          <w:lang w:val="en-US" w:eastAsia="zh-TW"/>
        </w:rPr>
        <w:drawing>
          <wp:inline distT="0" distB="0" distL="0" distR="0" wp14:anchorId="72A62FD2" wp14:editId="6C858F03">
            <wp:extent cx="6646545" cy="2298700"/>
            <wp:effectExtent l="0" t="0" r="1905"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646545" cy="2298700"/>
                    </a:xfrm>
                    <a:prstGeom prst="rect">
                      <a:avLst/>
                    </a:prstGeom>
                  </pic:spPr>
                </pic:pic>
              </a:graphicData>
            </a:graphic>
          </wp:inline>
        </w:drawing>
      </w:r>
    </w:p>
    <w:p w14:paraId="025A1320" w14:textId="77777777" w:rsidR="00EE04E4" w:rsidRPr="00592F23" w:rsidRDefault="00EE04E4" w:rsidP="00EE04E4">
      <w:pPr>
        <w:pStyle w:val="Caption"/>
        <w:jc w:val="center"/>
        <w:rPr>
          <w:sz w:val="22"/>
          <w:szCs w:val="22"/>
        </w:rPr>
      </w:pPr>
      <w:bookmarkStart w:id="38" w:name="_Ref68694595"/>
      <w:r w:rsidRPr="00592F23">
        <w:rPr>
          <w:sz w:val="22"/>
          <w:szCs w:val="22"/>
        </w:rPr>
        <w:t xml:space="preserve">Figure </w:t>
      </w:r>
      <w:r w:rsidRPr="00592F23">
        <w:rPr>
          <w:sz w:val="22"/>
          <w:szCs w:val="22"/>
        </w:rPr>
        <w:fldChar w:fldCharType="begin"/>
      </w:r>
      <w:r w:rsidRPr="00592F23">
        <w:rPr>
          <w:sz w:val="22"/>
          <w:szCs w:val="22"/>
        </w:rPr>
        <w:instrText xml:space="preserve"> SEQ Figure \* ARABIC </w:instrText>
      </w:r>
      <w:r w:rsidRPr="00592F23">
        <w:rPr>
          <w:sz w:val="22"/>
          <w:szCs w:val="22"/>
        </w:rPr>
        <w:fldChar w:fldCharType="separate"/>
      </w:r>
      <w:r w:rsidR="00EB6112">
        <w:rPr>
          <w:noProof/>
          <w:sz w:val="22"/>
          <w:szCs w:val="22"/>
        </w:rPr>
        <w:t>5</w:t>
      </w:r>
      <w:r w:rsidRPr="00592F23">
        <w:rPr>
          <w:sz w:val="22"/>
          <w:szCs w:val="22"/>
        </w:rPr>
        <w:fldChar w:fldCharType="end"/>
      </w:r>
      <w:r w:rsidRPr="00592F23">
        <w:rPr>
          <w:sz w:val="22"/>
          <w:szCs w:val="22"/>
        </w:rPr>
        <w:t xml:space="preserve">: </w:t>
      </w:r>
      <w:r>
        <w:rPr>
          <w:sz w:val="22"/>
          <w:szCs w:val="22"/>
        </w:rPr>
        <w:t>UE processing timelines are equivalent for all PEI candidate designs when UE is not paged</w:t>
      </w:r>
      <w:bookmarkEnd w:id="38"/>
    </w:p>
    <w:p w14:paraId="1189A827" w14:textId="77777777" w:rsidR="00EE04E4" w:rsidRDefault="00EE04E4" w:rsidP="00EE04E4">
      <w:pPr>
        <w:rPr>
          <w:sz w:val="22"/>
          <w:szCs w:val="22"/>
        </w:rPr>
      </w:pPr>
    </w:p>
    <w:p w14:paraId="18C9F5EE" w14:textId="77777777" w:rsidR="005F38ED" w:rsidRPr="00154FCB" w:rsidRDefault="005F38ED" w:rsidP="00154FCB">
      <w:pPr>
        <w:rPr>
          <w:sz w:val="22"/>
          <w:szCs w:val="22"/>
        </w:rPr>
      </w:pPr>
    </w:p>
    <w:p w14:paraId="300C6983" w14:textId="00E87F3A" w:rsidR="00341E57" w:rsidRDefault="00341E57" w:rsidP="00341E57">
      <w:pPr>
        <w:pStyle w:val="Heading2"/>
      </w:pPr>
      <w:bookmarkStart w:id="39" w:name="_Ref68447909"/>
      <w:r>
        <w:t>Concluding Remarks for PEI Candidate Design Comparison</w:t>
      </w:r>
      <w:bookmarkEnd w:id="39"/>
    </w:p>
    <w:p w14:paraId="5216E133" w14:textId="7A1CB7F8" w:rsidR="005C7652" w:rsidRDefault="00781402" w:rsidP="004B44A1">
      <w:pPr>
        <w:rPr>
          <w:sz w:val="22"/>
          <w:szCs w:val="22"/>
        </w:rPr>
      </w:pPr>
      <w:r>
        <w:rPr>
          <w:sz w:val="22"/>
          <w:szCs w:val="22"/>
        </w:rPr>
        <w:t xml:space="preserve">From the previous subsections, </w:t>
      </w:r>
      <w:r w:rsidR="00920026">
        <w:rPr>
          <w:sz w:val="22"/>
          <w:szCs w:val="22"/>
        </w:rPr>
        <w:fldChar w:fldCharType="begin"/>
      </w:r>
      <w:r w:rsidR="00920026">
        <w:rPr>
          <w:sz w:val="22"/>
          <w:szCs w:val="22"/>
        </w:rPr>
        <w:instrText xml:space="preserve"> REF _Ref68636544 \h </w:instrText>
      </w:r>
      <w:r w:rsidR="00920026">
        <w:rPr>
          <w:sz w:val="22"/>
          <w:szCs w:val="22"/>
        </w:rPr>
      </w:r>
      <w:r w:rsidR="00920026">
        <w:rPr>
          <w:sz w:val="22"/>
          <w:szCs w:val="22"/>
        </w:rPr>
        <w:fldChar w:fldCharType="separate"/>
      </w:r>
      <w:r w:rsidR="00920026" w:rsidRPr="00920026">
        <w:rPr>
          <w:sz w:val="22"/>
          <w:szCs w:val="22"/>
        </w:rPr>
        <w:t xml:space="preserve">Table </w:t>
      </w:r>
      <w:r w:rsidR="00920026" w:rsidRPr="00920026">
        <w:rPr>
          <w:noProof/>
          <w:sz w:val="22"/>
          <w:szCs w:val="22"/>
        </w:rPr>
        <w:t>6</w:t>
      </w:r>
      <w:r w:rsidR="00920026">
        <w:rPr>
          <w:sz w:val="22"/>
          <w:szCs w:val="22"/>
        </w:rPr>
        <w:fldChar w:fldCharType="end"/>
      </w:r>
      <w:r w:rsidR="00EB6112">
        <w:rPr>
          <w:sz w:val="22"/>
          <w:szCs w:val="22"/>
        </w:rPr>
        <w:t xml:space="preserve"> provides the </w:t>
      </w:r>
      <w:r w:rsidR="00920026">
        <w:rPr>
          <w:sz w:val="22"/>
          <w:szCs w:val="22"/>
        </w:rPr>
        <w:t xml:space="preserve">overall summary </w:t>
      </w:r>
      <w:r w:rsidR="00EB6112">
        <w:rPr>
          <w:sz w:val="22"/>
          <w:szCs w:val="22"/>
        </w:rPr>
        <w:t>for</w:t>
      </w:r>
      <w:r w:rsidR="00920026">
        <w:rPr>
          <w:sz w:val="22"/>
          <w:szCs w:val="22"/>
        </w:rPr>
        <w:t xml:space="preserve"> the metric comparison</w:t>
      </w:r>
      <w:r w:rsidR="00EB6112">
        <w:rPr>
          <w:sz w:val="22"/>
          <w:szCs w:val="22"/>
        </w:rPr>
        <w:t>s</w:t>
      </w:r>
      <w:r w:rsidR="00920026">
        <w:rPr>
          <w:sz w:val="22"/>
          <w:szCs w:val="22"/>
        </w:rPr>
        <w:t xml:space="preserve"> </w:t>
      </w:r>
      <w:r w:rsidR="00EB6112">
        <w:rPr>
          <w:sz w:val="22"/>
          <w:szCs w:val="22"/>
        </w:rPr>
        <w:t>among</w:t>
      </w:r>
      <w:r w:rsidR="00920026">
        <w:rPr>
          <w:sz w:val="22"/>
          <w:szCs w:val="22"/>
        </w:rPr>
        <w:t xml:space="preserve"> the PEI candidate designs. In particular, the follo</w:t>
      </w:r>
      <w:r w:rsidR="00EB6112">
        <w:rPr>
          <w:sz w:val="22"/>
          <w:szCs w:val="22"/>
        </w:rPr>
        <w:t>wing observations and proposals can be concluded:</w:t>
      </w:r>
    </w:p>
    <w:p w14:paraId="3E4CE938" w14:textId="77777777" w:rsidR="00920026" w:rsidRDefault="00920026" w:rsidP="004B44A1">
      <w:pPr>
        <w:rPr>
          <w:sz w:val="22"/>
          <w:szCs w:val="22"/>
        </w:rPr>
      </w:pPr>
    </w:p>
    <w:p w14:paraId="1F7075E4" w14:textId="7CA541DE" w:rsidR="00920026" w:rsidRDefault="00920026" w:rsidP="00920026">
      <w:pPr>
        <w:pStyle w:val="Caption"/>
        <w:rPr>
          <w:b w:val="0"/>
          <w:sz w:val="22"/>
          <w:szCs w:val="22"/>
        </w:rPr>
      </w:pPr>
      <w:bookmarkStart w:id="40" w:name="_Ref68694653"/>
      <w:r w:rsidRPr="00920026">
        <w:rPr>
          <w:i/>
          <w:sz w:val="22"/>
          <w:szCs w:val="22"/>
          <w:u w:val="single"/>
        </w:rPr>
        <w:t xml:space="preserve">Observation </w:t>
      </w:r>
      <w:r w:rsidRPr="00920026">
        <w:rPr>
          <w:i/>
          <w:sz w:val="22"/>
          <w:szCs w:val="22"/>
          <w:u w:val="single"/>
        </w:rPr>
        <w:fldChar w:fldCharType="begin"/>
      </w:r>
      <w:r w:rsidRPr="00920026">
        <w:rPr>
          <w:i/>
          <w:sz w:val="22"/>
          <w:szCs w:val="22"/>
          <w:u w:val="single"/>
        </w:rPr>
        <w:instrText xml:space="preserve"> SEQ Observation \* ARABIC </w:instrText>
      </w:r>
      <w:r w:rsidRPr="00920026">
        <w:rPr>
          <w:i/>
          <w:sz w:val="22"/>
          <w:szCs w:val="22"/>
          <w:u w:val="single"/>
        </w:rPr>
        <w:fldChar w:fldCharType="separate"/>
      </w:r>
      <w:r w:rsidR="00865A82">
        <w:rPr>
          <w:i/>
          <w:noProof/>
          <w:sz w:val="22"/>
          <w:szCs w:val="22"/>
          <w:u w:val="single"/>
        </w:rPr>
        <w:t>10</w:t>
      </w:r>
      <w:r w:rsidRPr="00920026">
        <w:rPr>
          <w:i/>
          <w:sz w:val="22"/>
          <w:szCs w:val="22"/>
          <w:u w:val="single"/>
        </w:rPr>
        <w:fldChar w:fldCharType="end"/>
      </w:r>
      <w:r w:rsidRPr="00920026">
        <w:rPr>
          <w:sz w:val="22"/>
          <w:szCs w:val="22"/>
        </w:rPr>
        <w:t>:</w:t>
      </w:r>
      <w:r w:rsidRPr="00920026">
        <w:rPr>
          <w:b w:val="0"/>
          <w:sz w:val="22"/>
          <w:szCs w:val="22"/>
        </w:rPr>
        <w:t xml:space="preserve"> </w:t>
      </w:r>
      <w:r w:rsidR="005356F7">
        <w:rPr>
          <w:b w:val="0"/>
          <w:sz w:val="22"/>
          <w:szCs w:val="22"/>
        </w:rPr>
        <w:t xml:space="preserve">PEI-SSS </w:t>
      </w:r>
      <w:r w:rsidR="003B198E">
        <w:rPr>
          <w:b w:val="0"/>
          <w:sz w:val="22"/>
          <w:szCs w:val="22"/>
        </w:rPr>
        <w:t>performs worst</w:t>
      </w:r>
      <w:r w:rsidR="005356F7">
        <w:rPr>
          <w:b w:val="0"/>
          <w:sz w:val="22"/>
          <w:szCs w:val="22"/>
        </w:rPr>
        <w:t xml:space="preserve"> in coexistence, det. performan</w:t>
      </w:r>
      <w:r w:rsidR="003B198E">
        <w:rPr>
          <w:b w:val="0"/>
          <w:sz w:val="22"/>
          <w:szCs w:val="22"/>
        </w:rPr>
        <w:t>ce and resource overhead</w:t>
      </w:r>
      <w:r w:rsidR="00EB6112">
        <w:rPr>
          <w:b w:val="0"/>
          <w:sz w:val="22"/>
          <w:szCs w:val="22"/>
        </w:rPr>
        <w:t xml:space="preserve"> due to:</w:t>
      </w:r>
      <w:bookmarkEnd w:id="40"/>
    </w:p>
    <w:p w14:paraId="2C795D6A" w14:textId="35B16F91" w:rsidR="005356F7" w:rsidRDefault="00EB6112" w:rsidP="005356F7">
      <w:pPr>
        <w:pStyle w:val="ListParagraph"/>
        <w:numPr>
          <w:ilvl w:val="0"/>
          <w:numId w:val="26"/>
        </w:numPr>
        <w:rPr>
          <w:sz w:val="22"/>
          <w:szCs w:val="22"/>
        </w:rPr>
      </w:pPr>
      <w:r>
        <w:rPr>
          <w:sz w:val="22"/>
          <w:szCs w:val="22"/>
        </w:rPr>
        <w:t>(</w:t>
      </w:r>
      <w:r w:rsidR="005356F7" w:rsidRPr="005356F7">
        <w:rPr>
          <w:sz w:val="22"/>
          <w:szCs w:val="22"/>
        </w:rPr>
        <w:t>Coexistence</w:t>
      </w:r>
      <w:r>
        <w:rPr>
          <w:sz w:val="22"/>
          <w:szCs w:val="22"/>
        </w:rPr>
        <w:t>)</w:t>
      </w:r>
      <w:r w:rsidR="005356F7" w:rsidRPr="005356F7">
        <w:rPr>
          <w:sz w:val="22"/>
          <w:szCs w:val="22"/>
        </w:rPr>
        <w:t xml:space="preserve"> </w:t>
      </w:r>
      <w:r w:rsidR="005356F7">
        <w:rPr>
          <w:sz w:val="22"/>
          <w:szCs w:val="22"/>
        </w:rPr>
        <w:t>Rel-15 UE is only mandated to support “semi-static” RB-symbol rate-matching patterns</w:t>
      </w:r>
    </w:p>
    <w:p w14:paraId="17F52B1A" w14:textId="20C4695B" w:rsidR="005356F7" w:rsidRDefault="00EB6112" w:rsidP="005356F7">
      <w:pPr>
        <w:pStyle w:val="ListParagraph"/>
        <w:numPr>
          <w:ilvl w:val="0"/>
          <w:numId w:val="26"/>
        </w:numPr>
        <w:rPr>
          <w:sz w:val="22"/>
          <w:szCs w:val="22"/>
        </w:rPr>
      </w:pPr>
      <w:r>
        <w:rPr>
          <w:sz w:val="22"/>
          <w:szCs w:val="22"/>
        </w:rPr>
        <w:t>(</w:t>
      </w:r>
      <w:r w:rsidR="005356F7">
        <w:rPr>
          <w:sz w:val="22"/>
          <w:szCs w:val="22"/>
        </w:rPr>
        <w:t>Detection performance</w:t>
      </w:r>
      <w:r>
        <w:rPr>
          <w:sz w:val="22"/>
          <w:szCs w:val="22"/>
        </w:rPr>
        <w:t>)</w:t>
      </w:r>
      <w:r w:rsidR="005356F7">
        <w:rPr>
          <w:sz w:val="22"/>
          <w:szCs w:val="22"/>
        </w:rPr>
        <w:t xml:space="preserve"> Lack of frequency diversity due to localized resource allocation, and compromised time-domain combining gain due to the phase rotation induced by residue CFO ([-0.5 0.5] ppm)</w:t>
      </w:r>
    </w:p>
    <w:p w14:paraId="11319B35" w14:textId="599BFC0D" w:rsidR="005356F7" w:rsidRDefault="00EB6112" w:rsidP="005356F7">
      <w:pPr>
        <w:pStyle w:val="ListParagraph"/>
        <w:numPr>
          <w:ilvl w:val="0"/>
          <w:numId w:val="26"/>
        </w:numPr>
        <w:rPr>
          <w:sz w:val="22"/>
          <w:szCs w:val="22"/>
        </w:rPr>
      </w:pPr>
      <w:r>
        <w:rPr>
          <w:sz w:val="22"/>
          <w:szCs w:val="22"/>
        </w:rPr>
        <w:t>(</w:t>
      </w:r>
      <w:r w:rsidR="005356F7">
        <w:rPr>
          <w:sz w:val="22"/>
          <w:szCs w:val="22"/>
        </w:rPr>
        <w:t>Resource overhead</w:t>
      </w:r>
      <w:r>
        <w:rPr>
          <w:sz w:val="22"/>
          <w:szCs w:val="22"/>
        </w:rPr>
        <w:t>)</w:t>
      </w:r>
      <w:r w:rsidR="005356F7">
        <w:rPr>
          <w:sz w:val="22"/>
          <w:szCs w:val="22"/>
        </w:rPr>
        <w:t xml:space="preserve"> “Semi-static”</w:t>
      </w:r>
      <w:r w:rsidR="00865A82">
        <w:rPr>
          <w:sz w:val="22"/>
          <w:szCs w:val="22"/>
        </w:rPr>
        <w:t xml:space="preserve"> resource occupation and inferior performance causes highest overhead</w:t>
      </w:r>
    </w:p>
    <w:p w14:paraId="07441430" w14:textId="77777777" w:rsidR="00F1557E" w:rsidRDefault="00F1557E" w:rsidP="00F1557E">
      <w:pPr>
        <w:rPr>
          <w:sz w:val="22"/>
          <w:szCs w:val="22"/>
        </w:rPr>
      </w:pPr>
    </w:p>
    <w:p w14:paraId="46B296F4" w14:textId="77777777" w:rsidR="00F1557E" w:rsidRDefault="00F1557E" w:rsidP="00F1557E">
      <w:pPr>
        <w:rPr>
          <w:sz w:val="22"/>
          <w:szCs w:val="22"/>
        </w:rPr>
      </w:pPr>
    </w:p>
    <w:p w14:paraId="4607C639" w14:textId="77777777" w:rsidR="00F1557E" w:rsidRPr="00F1557E" w:rsidRDefault="00F1557E" w:rsidP="00F1557E">
      <w:pPr>
        <w:rPr>
          <w:sz w:val="22"/>
          <w:szCs w:val="22"/>
        </w:rPr>
      </w:pPr>
    </w:p>
    <w:p w14:paraId="783045A5" w14:textId="23EC364B" w:rsidR="005356F7" w:rsidRDefault="005356F7" w:rsidP="005356F7">
      <w:pPr>
        <w:pStyle w:val="Caption"/>
        <w:rPr>
          <w:b w:val="0"/>
          <w:sz w:val="22"/>
          <w:szCs w:val="22"/>
        </w:rPr>
      </w:pPr>
      <w:bookmarkStart w:id="41" w:name="_Ref68694714"/>
      <w:r w:rsidRPr="005356F7">
        <w:rPr>
          <w:i/>
          <w:sz w:val="22"/>
          <w:szCs w:val="22"/>
          <w:u w:val="single"/>
        </w:rPr>
        <w:lastRenderedPageBreak/>
        <w:t xml:space="preserve">Observation </w:t>
      </w:r>
      <w:r w:rsidRPr="005356F7">
        <w:rPr>
          <w:i/>
          <w:sz w:val="22"/>
          <w:szCs w:val="22"/>
          <w:u w:val="single"/>
        </w:rPr>
        <w:fldChar w:fldCharType="begin"/>
      </w:r>
      <w:r w:rsidRPr="005356F7">
        <w:rPr>
          <w:i/>
          <w:sz w:val="22"/>
          <w:szCs w:val="22"/>
          <w:u w:val="single"/>
        </w:rPr>
        <w:instrText xml:space="preserve"> SEQ Observation \* ARABIC </w:instrText>
      </w:r>
      <w:r w:rsidRPr="005356F7">
        <w:rPr>
          <w:i/>
          <w:sz w:val="22"/>
          <w:szCs w:val="22"/>
          <w:u w:val="single"/>
        </w:rPr>
        <w:fldChar w:fldCharType="separate"/>
      </w:r>
      <w:r w:rsidR="00865A82">
        <w:rPr>
          <w:i/>
          <w:noProof/>
          <w:sz w:val="22"/>
          <w:szCs w:val="22"/>
          <w:u w:val="single"/>
        </w:rPr>
        <w:t>11</w:t>
      </w:r>
      <w:r w:rsidRPr="005356F7">
        <w:rPr>
          <w:i/>
          <w:sz w:val="22"/>
          <w:szCs w:val="22"/>
          <w:u w:val="single"/>
        </w:rPr>
        <w:fldChar w:fldCharType="end"/>
      </w:r>
      <w:r w:rsidRPr="005356F7">
        <w:rPr>
          <w:sz w:val="22"/>
          <w:szCs w:val="22"/>
        </w:rPr>
        <w:t>:</w:t>
      </w:r>
      <w:r w:rsidR="003B198E">
        <w:rPr>
          <w:sz w:val="22"/>
          <w:szCs w:val="22"/>
        </w:rPr>
        <w:t xml:space="preserve"> </w:t>
      </w:r>
      <w:r w:rsidR="003B198E" w:rsidRPr="003B198E">
        <w:rPr>
          <w:b w:val="0"/>
          <w:sz w:val="22"/>
          <w:szCs w:val="22"/>
        </w:rPr>
        <w:t>PEI</w:t>
      </w:r>
      <w:r w:rsidR="003B198E">
        <w:rPr>
          <w:b w:val="0"/>
          <w:sz w:val="22"/>
          <w:szCs w:val="22"/>
        </w:rPr>
        <w:t xml:space="preserve">-TRS </w:t>
      </w:r>
      <w:r w:rsidR="00EB6112">
        <w:rPr>
          <w:b w:val="0"/>
          <w:sz w:val="22"/>
          <w:szCs w:val="22"/>
        </w:rPr>
        <w:t>performs moderate in coexistence, det. performance and resource overhead due to</w:t>
      </w:r>
      <w:r w:rsidR="003B198E">
        <w:rPr>
          <w:b w:val="0"/>
          <w:sz w:val="22"/>
          <w:szCs w:val="22"/>
        </w:rPr>
        <w:t>:</w:t>
      </w:r>
      <w:bookmarkEnd w:id="41"/>
    </w:p>
    <w:p w14:paraId="142159DF" w14:textId="016BF5B1" w:rsidR="00F05199" w:rsidRDefault="00EB6112" w:rsidP="00F05199">
      <w:pPr>
        <w:pStyle w:val="ListParagraph"/>
        <w:numPr>
          <w:ilvl w:val="0"/>
          <w:numId w:val="27"/>
        </w:numPr>
        <w:rPr>
          <w:sz w:val="22"/>
          <w:szCs w:val="22"/>
        </w:rPr>
      </w:pPr>
      <w:r>
        <w:rPr>
          <w:sz w:val="22"/>
          <w:szCs w:val="22"/>
        </w:rPr>
        <w:t>(</w:t>
      </w:r>
      <w:r w:rsidR="00F05199">
        <w:rPr>
          <w:sz w:val="22"/>
          <w:szCs w:val="22"/>
        </w:rPr>
        <w:t>Coexistence</w:t>
      </w:r>
      <w:r>
        <w:rPr>
          <w:sz w:val="22"/>
          <w:szCs w:val="22"/>
        </w:rPr>
        <w:t>)</w:t>
      </w:r>
      <w:r w:rsidR="00F05199">
        <w:rPr>
          <w:sz w:val="22"/>
          <w:szCs w:val="22"/>
        </w:rPr>
        <w:t xml:space="preserve"> </w:t>
      </w:r>
      <w:r w:rsidR="003B198E" w:rsidRPr="003B198E">
        <w:rPr>
          <w:sz w:val="22"/>
          <w:szCs w:val="22"/>
        </w:rPr>
        <w:t>Dynamic</w:t>
      </w:r>
      <w:r w:rsidR="003B198E">
        <w:rPr>
          <w:sz w:val="22"/>
          <w:szCs w:val="22"/>
        </w:rPr>
        <w:t xml:space="preserve">ally sharing PDSCH resources requires gNB indication </w:t>
      </w:r>
      <w:r w:rsidR="003B198E" w:rsidRPr="00F05199">
        <w:rPr>
          <w:b/>
          <w:sz w:val="22"/>
          <w:szCs w:val="22"/>
        </w:rPr>
        <w:t>via only DCI format 1_1</w:t>
      </w:r>
      <w:r w:rsidR="00F05199">
        <w:rPr>
          <w:sz w:val="22"/>
          <w:szCs w:val="22"/>
        </w:rPr>
        <w:t xml:space="preserve">. </w:t>
      </w:r>
      <w:r w:rsidR="00F05199" w:rsidRPr="00F05199">
        <w:rPr>
          <w:color w:val="FF0000"/>
          <w:sz w:val="22"/>
          <w:szCs w:val="22"/>
        </w:rPr>
        <w:t>For PDSCH resources scheduled by DCI format 1_0 or PDSCHs with SPS activated by DCI format 1_0, the REs corresponding to configured resources in aperiodic-ZP-CSI-RS-ResourceSetsToAddModList are assumed available for PDSCH by Rel-15 UEs.</w:t>
      </w:r>
    </w:p>
    <w:p w14:paraId="04E29F3E" w14:textId="5158FF09" w:rsidR="003B198E" w:rsidRPr="00865A82" w:rsidRDefault="00EB6112" w:rsidP="00865A82">
      <w:pPr>
        <w:pStyle w:val="ListParagraph"/>
        <w:numPr>
          <w:ilvl w:val="0"/>
          <w:numId w:val="27"/>
        </w:numPr>
        <w:rPr>
          <w:sz w:val="22"/>
          <w:szCs w:val="22"/>
        </w:rPr>
      </w:pPr>
      <w:r>
        <w:rPr>
          <w:sz w:val="22"/>
          <w:szCs w:val="22"/>
        </w:rPr>
        <w:t>(</w:t>
      </w:r>
      <w:r w:rsidR="00F05199">
        <w:rPr>
          <w:sz w:val="22"/>
          <w:szCs w:val="22"/>
        </w:rPr>
        <w:t>Detection performance</w:t>
      </w:r>
      <w:r>
        <w:rPr>
          <w:sz w:val="22"/>
          <w:szCs w:val="22"/>
        </w:rPr>
        <w:t>)</w:t>
      </w:r>
      <w:r w:rsidR="00F05199">
        <w:rPr>
          <w:sz w:val="22"/>
          <w:szCs w:val="22"/>
        </w:rPr>
        <w:t xml:space="preserve"> There is no TRS detection per</w:t>
      </w:r>
      <w:r w:rsidR="00865A82">
        <w:rPr>
          <w:sz w:val="22"/>
          <w:szCs w:val="22"/>
        </w:rPr>
        <w:t>formance requirements in RAN4, and new requirements need to be defined for both MDR (related to Behv-B) and FAR (related to Behv-B).</w:t>
      </w:r>
    </w:p>
    <w:p w14:paraId="6EECCCA4" w14:textId="77777777" w:rsidR="005356F7" w:rsidRDefault="005356F7" w:rsidP="004B44A1">
      <w:pPr>
        <w:rPr>
          <w:sz w:val="22"/>
          <w:szCs w:val="22"/>
        </w:rPr>
      </w:pPr>
    </w:p>
    <w:p w14:paraId="0C771428" w14:textId="16E4271A" w:rsidR="00865A82" w:rsidRDefault="00865A82" w:rsidP="00865A82">
      <w:pPr>
        <w:pStyle w:val="Caption"/>
        <w:rPr>
          <w:b w:val="0"/>
          <w:sz w:val="22"/>
          <w:szCs w:val="22"/>
        </w:rPr>
      </w:pPr>
      <w:bookmarkStart w:id="42" w:name="_Ref68694750"/>
      <w:r w:rsidRPr="00865A82">
        <w:rPr>
          <w:i/>
          <w:sz w:val="22"/>
          <w:szCs w:val="22"/>
          <w:u w:val="single"/>
        </w:rPr>
        <w:t xml:space="preserve">Observation </w:t>
      </w:r>
      <w:r w:rsidRPr="00865A82">
        <w:rPr>
          <w:i/>
          <w:sz w:val="22"/>
          <w:szCs w:val="22"/>
          <w:u w:val="single"/>
        </w:rPr>
        <w:fldChar w:fldCharType="begin"/>
      </w:r>
      <w:r w:rsidRPr="00865A82">
        <w:rPr>
          <w:i/>
          <w:sz w:val="22"/>
          <w:szCs w:val="22"/>
          <w:u w:val="single"/>
        </w:rPr>
        <w:instrText xml:space="preserve"> SEQ Observation \* ARABIC </w:instrText>
      </w:r>
      <w:r w:rsidRPr="00865A82">
        <w:rPr>
          <w:i/>
          <w:sz w:val="22"/>
          <w:szCs w:val="22"/>
          <w:u w:val="single"/>
        </w:rPr>
        <w:fldChar w:fldCharType="separate"/>
      </w:r>
      <w:r w:rsidRPr="00865A82">
        <w:rPr>
          <w:i/>
          <w:noProof/>
          <w:sz w:val="22"/>
          <w:szCs w:val="22"/>
          <w:u w:val="single"/>
        </w:rPr>
        <w:t>12</w:t>
      </w:r>
      <w:r w:rsidRPr="00865A82">
        <w:rPr>
          <w:i/>
          <w:sz w:val="22"/>
          <w:szCs w:val="22"/>
          <w:u w:val="single"/>
        </w:rPr>
        <w:fldChar w:fldCharType="end"/>
      </w:r>
      <w:r w:rsidRPr="00865A82">
        <w:rPr>
          <w:sz w:val="22"/>
          <w:szCs w:val="22"/>
        </w:rPr>
        <w:t>:</w:t>
      </w:r>
      <w:r w:rsidRPr="00865A82">
        <w:rPr>
          <w:b w:val="0"/>
          <w:sz w:val="22"/>
          <w:szCs w:val="22"/>
        </w:rPr>
        <w:t xml:space="preserve"> PEI-PDCCH </w:t>
      </w:r>
      <w:r w:rsidR="00EB6112">
        <w:rPr>
          <w:b w:val="0"/>
          <w:sz w:val="22"/>
          <w:szCs w:val="22"/>
        </w:rPr>
        <w:t xml:space="preserve">performs </w:t>
      </w:r>
      <w:r>
        <w:rPr>
          <w:b w:val="0"/>
          <w:sz w:val="22"/>
          <w:szCs w:val="22"/>
        </w:rPr>
        <w:t xml:space="preserve">best </w:t>
      </w:r>
      <w:r w:rsidR="00EB6112">
        <w:rPr>
          <w:b w:val="0"/>
          <w:sz w:val="22"/>
          <w:szCs w:val="22"/>
        </w:rPr>
        <w:t>in coexistence, det. performance and resource overhead because:</w:t>
      </w:r>
      <w:bookmarkEnd w:id="42"/>
    </w:p>
    <w:p w14:paraId="14891AE9" w14:textId="4ABFCA81" w:rsidR="00865A82" w:rsidRDefault="00EB6112" w:rsidP="00865A82">
      <w:pPr>
        <w:pStyle w:val="ListParagraph"/>
        <w:numPr>
          <w:ilvl w:val="0"/>
          <w:numId w:val="28"/>
        </w:numPr>
        <w:rPr>
          <w:sz w:val="22"/>
          <w:szCs w:val="22"/>
        </w:rPr>
      </w:pPr>
      <w:r>
        <w:rPr>
          <w:sz w:val="22"/>
          <w:szCs w:val="22"/>
        </w:rPr>
        <w:t>(</w:t>
      </w:r>
      <w:r w:rsidR="00865A82">
        <w:rPr>
          <w:sz w:val="22"/>
          <w:szCs w:val="22"/>
        </w:rPr>
        <w:t>Coexistence</w:t>
      </w:r>
      <w:r>
        <w:rPr>
          <w:sz w:val="22"/>
          <w:szCs w:val="22"/>
        </w:rPr>
        <w:t>)</w:t>
      </w:r>
      <w:r w:rsidR="00865A82">
        <w:rPr>
          <w:sz w:val="22"/>
          <w:szCs w:val="22"/>
        </w:rPr>
        <w:t xml:space="preserve"> UE blind decoding for PDCCH enables dynamic resource sharing for PEI without the need of additional gNB indication</w:t>
      </w:r>
    </w:p>
    <w:p w14:paraId="100E79E0" w14:textId="46772488" w:rsidR="00865A82" w:rsidRDefault="00EB6112" w:rsidP="00865A82">
      <w:pPr>
        <w:pStyle w:val="ListParagraph"/>
        <w:numPr>
          <w:ilvl w:val="0"/>
          <w:numId w:val="28"/>
        </w:numPr>
        <w:rPr>
          <w:sz w:val="22"/>
          <w:szCs w:val="22"/>
        </w:rPr>
      </w:pPr>
      <w:r>
        <w:rPr>
          <w:sz w:val="22"/>
          <w:szCs w:val="22"/>
        </w:rPr>
        <w:t>(</w:t>
      </w:r>
      <w:r w:rsidR="00865A82">
        <w:rPr>
          <w:sz w:val="22"/>
          <w:szCs w:val="22"/>
        </w:rPr>
        <w:t>Detection performance</w:t>
      </w:r>
      <w:r>
        <w:rPr>
          <w:sz w:val="22"/>
          <w:szCs w:val="22"/>
        </w:rPr>
        <w:t>)</w:t>
      </w:r>
      <w:r w:rsidR="00865A82">
        <w:rPr>
          <w:sz w:val="22"/>
          <w:szCs w:val="22"/>
        </w:rPr>
        <w:t xml:space="preserve"> MDR performance test can reuse/extend Rel-16 DCP performance requir</w:t>
      </w:r>
      <w:r>
        <w:rPr>
          <w:sz w:val="22"/>
          <w:szCs w:val="22"/>
        </w:rPr>
        <w:t xml:space="preserve">ements, and </w:t>
      </w:r>
      <w:r w:rsidR="00865A82">
        <w:rPr>
          <w:sz w:val="22"/>
          <w:szCs w:val="22"/>
        </w:rPr>
        <w:t>FAR is guaranteed by CRC</w:t>
      </w:r>
    </w:p>
    <w:p w14:paraId="57FAFF1A" w14:textId="7C18E1A6" w:rsidR="00865A82" w:rsidRDefault="00EB6112" w:rsidP="00865A82">
      <w:pPr>
        <w:pStyle w:val="ListParagraph"/>
        <w:numPr>
          <w:ilvl w:val="0"/>
          <w:numId w:val="28"/>
        </w:numPr>
        <w:rPr>
          <w:sz w:val="22"/>
          <w:szCs w:val="22"/>
        </w:rPr>
      </w:pPr>
      <w:r>
        <w:rPr>
          <w:sz w:val="22"/>
          <w:szCs w:val="22"/>
        </w:rPr>
        <w:t>(</w:t>
      </w:r>
      <w:r w:rsidR="009E381A">
        <w:rPr>
          <w:sz w:val="22"/>
          <w:szCs w:val="22"/>
        </w:rPr>
        <w:t>Resource overhead</w:t>
      </w:r>
      <w:r>
        <w:rPr>
          <w:sz w:val="22"/>
          <w:szCs w:val="22"/>
        </w:rPr>
        <w:t>)</w:t>
      </w:r>
      <w:r w:rsidR="009E381A">
        <w:rPr>
          <w:sz w:val="22"/>
          <w:szCs w:val="22"/>
        </w:rPr>
        <w:t xml:space="preserve"> Largest UE (sub)group indication capacity can be utilized to reduce the required PEI number for a</w:t>
      </w:r>
      <w:r>
        <w:rPr>
          <w:sz w:val="22"/>
          <w:szCs w:val="22"/>
        </w:rPr>
        <w:t xml:space="preserve"> given number of UE (sub)groups in an idle DRX cycle</w:t>
      </w:r>
      <w:r w:rsidR="009E381A">
        <w:rPr>
          <w:sz w:val="22"/>
          <w:szCs w:val="22"/>
        </w:rPr>
        <w:t>.</w:t>
      </w:r>
    </w:p>
    <w:p w14:paraId="7E5F973F" w14:textId="77777777" w:rsidR="009E381A" w:rsidRDefault="009E381A" w:rsidP="009E381A">
      <w:pPr>
        <w:rPr>
          <w:sz w:val="22"/>
          <w:szCs w:val="22"/>
        </w:rPr>
      </w:pPr>
    </w:p>
    <w:p w14:paraId="16FF1390" w14:textId="3F2948F1" w:rsidR="009E381A" w:rsidRDefault="009E381A" w:rsidP="009E381A">
      <w:pPr>
        <w:pStyle w:val="Caption"/>
        <w:rPr>
          <w:b w:val="0"/>
          <w:sz w:val="22"/>
          <w:szCs w:val="22"/>
        </w:rPr>
      </w:pPr>
      <w:bookmarkStart w:id="43" w:name="_Ref68694789"/>
      <w:r w:rsidRPr="003F6AD3">
        <w:rPr>
          <w:sz w:val="22"/>
          <w:szCs w:val="22"/>
          <w:u w:val="single"/>
        </w:rPr>
        <w:t xml:space="preserve">Proposal </w:t>
      </w:r>
      <w:r w:rsidRPr="003F6AD3">
        <w:rPr>
          <w:sz w:val="22"/>
          <w:szCs w:val="22"/>
          <w:u w:val="single"/>
        </w:rPr>
        <w:fldChar w:fldCharType="begin"/>
      </w:r>
      <w:r w:rsidRPr="003F6AD3">
        <w:rPr>
          <w:sz w:val="22"/>
          <w:szCs w:val="22"/>
          <w:u w:val="single"/>
        </w:rPr>
        <w:instrText xml:space="preserve"> SEQ Proposal \* ARABIC </w:instrText>
      </w:r>
      <w:r w:rsidRPr="003F6AD3">
        <w:rPr>
          <w:sz w:val="22"/>
          <w:szCs w:val="22"/>
          <w:u w:val="single"/>
        </w:rPr>
        <w:fldChar w:fldCharType="separate"/>
      </w:r>
      <w:r w:rsidR="00EB6112" w:rsidRPr="003F6AD3">
        <w:rPr>
          <w:noProof/>
          <w:sz w:val="22"/>
          <w:szCs w:val="22"/>
          <w:u w:val="single"/>
        </w:rPr>
        <w:t>6</w:t>
      </w:r>
      <w:r w:rsidRPr="003F6AD3">
        <w:rPr>
          <w:sz w:val="22"/>
          <w:szCs w:val="22"/>
          <w:u w:val="single"/>
        </w:rPr>
        <w:fldChar w:fldCharType="end"/>
      </w:r>
      <w:r w:rsidRPr="009E381A">
        <w:rPr>
          <w:sz w:val="22"/>
          <w:szCs w:val="22"/>
        </w:rPr>
        <w:t>:</w:t>
      </w:r>
      <w:r w:rsidRPr="009E381A">
        <w:rPr>
          <w:b w:val="0"/>
          <w:sz w:val="22"/>
          <w:szCs w:val="22"/>
        </w:rPr>
        <w:t xml:space="preserve"> F</w:t>
      </w:r>
      <w:r>
        <w:rPr>
          <w:b w:val="0"/>
          <w:sz w:val="22"/>
          <w:szCs w:val="22"/>
        </w:rPr>
        <w:t>or Rel-17 paging early indication, PDCCH-based design with the following is selected:</w:t>
      </w:r>
      <w:bookmarkEnd w:id="43"/>
    </w:p>
    <w:p w14:paraId="7F281136" w14:textId="460B7DBE" w:rsidR="009E381A" w:rsidRDefault="009E381A" w:rsidP="009E381A">
      <w:pPr>
        <w:pStyle w:val="ListParagraph"/>
        <w:numPr>
          <w:ilvl w:val="0"/>
          <w:numId w:val="29"/>
        </w:numPr>
        <w:rPr>
          <w:sz w:val="22"/>
          <w:szCs w:val="22"/>
        </w:rPr>
      </w:pPr>
      <w:r>
        <w:rPr>
          <w:sz w:val="22"/>
          <w:szCs w:val="22"/>
        </w:rPr>
        <w:t>12-bit DCI payload with CRC scrambled by P-RNTI</w:t>
      </w:r>
    </w:p>
    <w:p w14:paraId="53ABA16C" w14:textId="1604D7AE" w:rsidR="009E381A" w:rsidRPr="009E381A" w:rsidRDefault="00EB6112" w:rsidP="009E381A">
      <w:pPr>
        <w:pStyle w:val="ListParagraph"/>
        <w:numPr>
          <w:ilvl w:val="0"/>
          <w:numId w:val="29"/>
        </w:numPr>
        <w:rPr>
          <w:sz w:val="22"/>
          <w:szCs w:val="22"/>
        </w:rPr>
      </w:pPr>
      <w:r>
        <w:rPr>
          <w:sz w:val="22"/>
          <w:szCs w:val="22"/>
        </w:rPr>
        <w:t>Behv-A or Behv-B is configurable</w:t>
      </w:r>
      <w:r w:rsidR="009E381A">
        <w:rPr>
          <w:sz w:val="22"/>
          <w:szCs w:val="22"/>
        </w:rPr>
        <w:t xml:space="preserve"> via a (new) SIB</w:t>
      </w:r>
    </w:p>
    <w:p w14:paraId="4F4D0704" w14:textId="77777777" w:rsidR="00865A82" w:rsidRPr="00920026" w:rsidRDefault="00865A82" w:rsidP="004B44A1">
      <w:pPr>
        <w:rPr>
          <w:sz w:val="22"/>
          <w:szCs w:val="22"/>
        </w:rPr>
      </w:pPr>
    </w:p>
    <w:p w14:paraId="369CD688" w14:textId="490E4BCF" w:rsidR="00920026" w:rsidRPr="00920026" w:rsidRDefault="00920026" w:rsidP="00920026">
      <w:pPr>
        <w:pStyle w:val="Caption"/>
        <w:keepNext/>
        <w:jc w:val="center"/>
        <w:rPr>
          <w:sz w:val="22"/>
          <w:szCs w:val="22"/>
        </w:rPr>
      </w:pPr>
      <w:bookmarkStart w:id="44" w:name="_Ref68636544"/>
      <w:bookmarkStart w:id="45" w:name="_Ref68694827"/>
      <w:r w:rsidRPr="00920026">
        <w:rPr>
          <w:sz w:val="22"/>
          <w:szCs w:val="22"/>
        </w:rPr>
        <w:t xml:space="preserve">Table </w:t>
      </w:r>
      <w:r w:rsidRPr="00920026">
        <w:rPr>
          <w:sz w:val="22"/>
          <w:szCs w:val="22"/>
        </w:rPr>
        <w:fldChar w:fldCharType="begin"/>
      </w:r>
      <w:r w:rsidRPr="00920026">
        <w:rPr>
          <w:sz w:val="22"/>
          <w:szCs w:val="22"/>
        </w:rPr>
        <w:instrText xml:space="preserve"> SEQ Table \* ARABIC </w:instrText>
      </w:r>
      <w:r w:rsidRPr="00920026">
        <w:rPr>
          <w:sz w:val="22"/>
          <w:szCs w:val="22"/>
        </w:rPr>
        <w:fldChar w:fldCharType="separate"/>
      </w:r>
      <w:r w:rsidR="00240A4D">
        <w:rPr>
          <w:noProof/>
          <w:sz w:val="22"/>
          <w:szCs w:val="22"/>
        </w:rPr>
        <w:t>6</w:t>
      </w:r>
      <w:r w:rsidRPr="00920026">
        <w:rPr>
          <w:sz w:val="22"/>
          <w:szCs w:val="22"/>
        </w:rPr>
        <w:fldChar w:fldCharType="end"/>
      </w:r>
      <w:bookmarkEnd w:id="44"/>
      <w:r w:rsidRPr="00920026">
        <w:rPr>
          <w:sz w:val="22"/>
          <w:szCs w:val="22"/>
        </w:rPr>
        <w:t>:</w:t>
      </w:r>
      <w:r>
        <w:rPr>
          <w:sz w:val="22"/>
          <w:szCs w:val="22"/>
        </w:rPr>
        <w:t xml:space="preserve"> Summary of metric comparisons for PEI candidate designs</w:t>
      </w:r>
      <w:bookmarkEnd w:id="45"/>
      <w:r>
        <w:rPr>
          <w:sz w:val="22"/>
          <w:szCs w:val="22"/>
        </w:rPr>
        <w:t xml:space="preserve"> </w:t>
      </w:r>
    </w:p>
    <w:tbl>
      <w:tblPr>
        <w:tblW w:w="5000" w:type="pct"/>
        <w:jc w:val="center"/>
        <w:tblCellMar>
          <w:left w:w="0" w:type="dxa"/>
          <w:right w:w="0" w:type="dxa"/>
        </w:tblCellMar>
        <w:tblLook w:val="0420" w:firstRow="1" w:lastRow="0" w:firstColumn="0" w:lastColumn="0" w:noHBand="0" w:noVBand="1"/>
      </w:tblPr>
      <w:tblGrid>
        <w:gridCol w:w="2238"/>
        <w:gridCol w:w="2639"/>
        <w:gridCol w:w="2835"/>
        <w:gridCol w:w="2735"/>
      </w:tblGrid>
      <w:tr w:rsidR="005C7652" w14:paraId="1D113A6E" w14:textId="77777777" w:rsidTr="00560C26">
        <w:trPr>
          <w:trHeight w:val="484"/>
          <w:jc w:val="center"/>
        </w:trPr>
        <w:tc>
          <w:tcPr>
            <w:tcW w:w="1071" w:type="pct"/>
            <w:vMerge w:val="restart"/>
            <w:tcBorders>
              <w:top w:val="single" w:sz="8" w:space="0" w:color="353630"/>
              <w:left w:val="single" w:sz="8" w:space="0" w:color="353630"/>
              <w:bottom w:val="single" w:sz="8" w:space="0" w:color="353630"/>
              <w:right w:val="single" w:sz="8" w:space="0" w:color="353630"/>
            </w:tcBorders>
            <w:shd w:val="clear" w:color="auto" w:fill="F2F2F2"/>
            <w:tcMar>
              <w:top w:w="72" w:type="dxa"/>
              <w:left w:w="144" w:type="dxa"/>
              <w:bottom w:w="72" w:type="dxa"/>
              <w:right w:w="144" w:type="dxa"/>
            </w:tcMar>
            <w:vAlign w:val="center"/>
            <w:hideMark/>
          </w:tcPr>
          <w:p w14:paraId="7A99C9C8" w14:textId="77777777" w:rsidR="005C7652" w:rsidRDefault="005C7652">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Metric</w:t>
            </w:r>
          </w:p>
        </w:tc>
        <w:tc>
          <w:tcPr>
            <w:tcW w:w="3929" w:type="pct"/>
            <w:gridSpan w:val="3"/>
            <w:tcBorders>
              <w:top w:val="single" w:sz="8" w:space="0" w:color="353630"/>
              <w:left w:val="single" w:sz="8" w:space="0" w:color="353630"/>
              <w:bottom w:val="single" w:sz="8" w:space="0" w:color="353630"/>
              <w:right w:val="single" w:sz="8" w:space="0" w:color="353630"/>
            </w:tcBorders>
            <w:shd w:val="clear" w:color="auto" w:fill="F2F2F2"/>
            <w:tcMar>
              <w:top w:w="72" w:type="dxa"/>
              <w:left w:w="144" w:type="dxa"/>
              <w:bottom w:w="72" w:type="dxa"/>
              <w:right w:w="144" w:type="dxa"/>
            </w:tcMar>
            <w:hideMark/>
          </w:tcPr>
          <w:p w14:paraId="78DEF95C" w14:textId="77777777" w:rsidR="005C7652" w:rsidRDefault="005C7652">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 xml:space="preserve">Behv-A: </w:t>
            </w:r>
            <w:r>
              <w:rPr>
                <w:rFonts w:eastAsia="Microsoft YaHei"/>
                <w:color w:val="353630"/>
                <w:kern w:val="24"/>
                <w:sz w:val="22"/>
                <w:szCs w:val="22"/>
                <w:lang w:val="en-GB"/>
              </w:rPr>
              <w:t>UE is not required to monitor a PO if UE does not detect any PEI out of all PEI occasion(s) for the PO</w:t>
            </w:r>
          </w:p>
        </w:tc>
      </w:tr>
      <w:tr w:rsidR="005C7652" w14:paraId="5152A3BD" w14:textId="77777777" w:rsidTr="00560C26">
        <w:trPr>
          <w:trHeight w:val="20"/>
          <w:jc w:val="center"/>
        </w:trPr>
        <w:tc>
          <w:tcPr>
            <w:tcW w:w="1071" w:type="pct"/>
            <w:vMerge/>
            <w:tcBorders>
              <w:top w:val="single" w:sz="8" w:space="0" w:color="353630"/>
              <w:left w:val="single" w:sz="8" w:space="0" w:color="353630"/>
              <w:bottom w:val="single" w:sz="8" w:space="0" w:color="353630"/>
              <w:right w:val="single" w:sz="8" w:space="0" w:color="353630"/>
            </w:tcBorders>
            <w:vAlign w:val="center"/>
            <w:hideMark/>
          </w:tcPr>
          <w:p w14:paraId="38FB591D" w14:textId="77777777" w:rsidR="005C7652" w:rsidRDefault="005C7652">
            <w:pPr>
              <w:rPr>
                <w:rFonts w:ascii="Arial" w:hAnsi="Arial" w:cs="Arial"/>
                <w:sz w:val="36"/>
                <w:szCs w:val="36"/>
              </w:rPr>
            </w:pPr>
          </w:p>
        </w:tc>
        <w:tc>
          <w:tcPr>
            <w:tcW w:w="1263" w:type="pct"/>
            <w:tcBorders>
              <w:top w:val="single" w:sz="8" w:space="0" w:color="353630"/>
              <w:left w:val="single" w:sz="8" w:space="0" w:color="353630"/>
              <w:bottom w:val="single" w:sz="8" w:space="0" w:color="353630"/>
              <w:right w:val="single" w:sz="8" w:space="0" w:color="353630"/>
            </w:tcBorders>
            <w:shd w:val="clear" w:color="auto" w:fill="F2F2F2"/>
            <w:tcMar>
              <w:top w:w="72" w:type="dxa"/>
              <w:left w:w="144" w:type="dxa"/>
              <w:bottom w:w="72" w:type="dxa"/>
              <w:right w:w="144" w:type="dxa"/>
            </w:tcMar>
            <w:vAlign w:val="center"/>
            <w:hideMark/>
          </w:tcPr>
          <w:p w14:paraId="1D968E7F" w14:textId="77777777" w:rsidR="005C7652" w:rsidRDefault="005C7652">
            <w:pPr>
              <w:pStyle w:val="NormalWeb"/>
              <w:spacing w:before="0" w:beforeAutospacing="0" w:after="0" w:afterAutospacing="0"/>
              <w:jc w:val="center"/>
              <w:rPr>
                <w:rFonts w:ascii="Arial" w:hAnsi="Arial" w:cs="Arial"/>
                <w:sz w:val="36"/>
                <w:szCs w:val="36"/>
              </w:rPr>
            </w:pPr>
            <w:r>
              <w:rPr>
                <w:rFonts w:eastAsia="Microsoft YaHei"/>
                <w:b/>
                <w:bCs/>
                <w:color w:val="353630"/>
                <w:kern w:val="24"/>
                <w:sz w:val="22"/>
                <w:szCs w:val="22"/>
              </w:rPr>
              <w:t>PEI-PDCCH-A</w:t>
            </w:r>
          </w:p>
        </w:tc>
        <w:tc>
          <w:tcPr>
            <w:tcW w:w="1357" w:type="pct"/>
            <w:tcBorders>
              <w:top w:val="single" w:sz="8" w:space="0" w:color="353630"/>
              <w:left w:val="single" w:sz="8" w:space="0" w:color="353630"/>
              <w:bottom w:val="single" w:sz="8" w:space="0" w:color="353630"/>
              <w:right w:val="single" w:sz="8" w:space="0" w:color="353630"/>
            </w:tcBorders>
            <w:shd w:val="clear" w:color="auto" w:fill="F2F2F2"/>
            <w:tcMar>
              <w:top w:w="72" w:type="dxa"/>
              <w:left w:w="144" w:type="dxa"/>
              <w:bottom w:w="72" w:type="dxa"/>
              <w:right w:w="144" w:type="dxa"/>
            </w:tcMar>
            <w:vAlign w:val="center"/>
            <w:hideMark/>
          </w:tcPr>
          <w:p w14:paraId="33E55343" w14:textId="77777777" w:rsidR="005C7652" w:rsidRDefault="005C7652">
            <w:pPr>
              <w:pStyle w:val="NormalWeb"/>
              <w:spacing w:before="0" w:beforeAutospacing="0" w:after="0" w:afterAutospacing="0"/>
              <w:jc w:val="center"/>
              <w:rPr>
                <w:rFonts w:ascii="Arial" w:hAnsi="Arial" w:cs="Arial"/>
                <w:sz w:val="36"/>
                <w:szCs w:val="36"/>
              </w:rPr>
            </w:pPr>
            <w:r>
              <w:rPr>
                <w:rFonts w:eastAsia="Microsoft YaHei"/>
                <w:b/>
                <w:bCs/>
                <w:color w:val="353630"/>
                <w:kern w:val="24"/>
                <w:sz w:val="22"/>
                <w:szCs w:val="22"/>
              </w:rPr>
              <w:t>PEI-TRS-A</w:t>
            </w:r>
          </w:p>
        </w:tc>
        <w:tc>
          <w:tcPr>
            <w:tcW w:w="1310" w:type="pct"/>
            <w:tcBorders>
              <w:top w:val="single" w:sz="8" w:space="0" w:color="353630"/>
              <w:left w:val="single" w:sz="8" w:space="0" w:color="353630"/>
              <w:bottom w:val="single" w:sz="8" w:space="0" w:color="353630"/>
              <w:right w:val="single" w:sz="8" w:space="0" w:color="353630"/>
            </w:tcBorders>
            <w:shd w:val="clear" w:color="auto" w:fill="F2F2F2"/>
            <w:tcMar>
              <w:top w:w="72" w:type="dxa"/>
              <w:left w:w="144" w:type="dxa"/>
              <w:bottom w:w="72" w:type="dxa"/>
              <w:right w:w="144" w:type="dxa"/>
            </w:tcMar>
            <w:vAlign w:val="center"/>
            <w:hideMark/>
          </w:tcPr>
          <w:p w14:paraId="7FB802DC" w14:textId="77777777" w:rsidR="005C7652" w:rsidRDefault="005C7652">
            <w:pPr>
              <w:pStyle w:val="NormalWeb"/>
              <w:spacing w:before="0" w:beforeAutospacing="0" w:after="0" w:afterAutospacing="0"/>
              <w:jc w:val="center"/>
              <w:rPr>
                <w:rFonts w:ascii="Arial" w:hAnsi="Arial" w:cs="Arial"/>
                <w:sz w:val="36"/>
                <w:szCs w:val="36"/>
              </w:rPr>
            </w:pPr>
            <w:r>
              <w:rPr>
                <w:rFonts w:eastAsia="Microsoft YaHei"/>
                <w:b/>
                <w:bCs/>
                <w:color w:val="353630"/>
                <w:kern w:val="24"/>
                <w:sz w:val="22"/>
                <w:szCs w:val="22"/>
              </w:rPr>
              <w:t>PEI-SSS-A</w:t>
            </w:r>
          </w:p>
        </w:tc>
      </w:tr>
      <w:tr w:rsidR="00F05199" w14:paraId="4D6905F6" w14:textId="77777777" w:rsidTr="00560C26">
        <w:trPr>
          <w:trHeight w:val="920"/>
          <w:jc w:val="center"/>
        </w:trPr>
        <w:tc>
          <w:tcPr>
            <w:tcW w:w="1071" w:type="pct"/>
            <w:tcBorders>
              <w:top w:val="single" w:sz="8" w:space="0" w:color="353630"/>
              <w:left w:val="single" w:sz="8" w:space="0" w:color="353630"/>
              <w:bottom w:val="single" w:sz="8" w:space="0" w:color="353630"/>
              <w:right w:val="single" w:sz="8" w:space="0" w:color="353630"/>
            </w:tcBorders>
            <w:shd w:val="clear" w:color="auto" w:fill="F2F2F2"/>
            <w:tcMar>
              <w:top w:w="72" w:type="dxa"/>
              <w:left w:w="144" w:type="dxa"/>
              <w:bottom w:w="72" w:type="dxa"/>
              <w:right w:w="144" w:type="dxa"/>
            </w:tcMar>
            <w:vAlign w:val="center"/>
            <w:hideMark/>
          </w:tcPr>
          <w:p w14:paraId="6A606033" w14:textId="05A3089B" w:rsidR="00560C26" w:rsidRPr="00560C26" w:rsidRDefault="005C7652" w:rsidP="00560C26">
            <w:pPr>
              <w:pStyle w:val="NormalWeb"/>
              <w:spacing w:before="0" w:beforeAutospacing="0" w:after="0" w:afterAutospacing="0"/>
              <w:jc w:val="center"/>
              <w:rPr>
                <w:rFonts w:eastAsia="Microsoft YaHei"/>
                <w:color w:val="353630"/>
                <w:kern w:val="24"/>
                <w:sz w:val="22"/>
                <w:szCs w:val="22"/>
              </w:rPr>
            </w:pPr>
            <w:r>
              <w:rPr>
                <w:rFonts w:eastAsia="Microsoft YaHei"/>
                <w:color w:val="353630"/>
                <w:kern w:val="24"/>
                <w:sz w:val="22"/>
                <w:szCs w:val="22"/>
              </w:rPr>
              <w:t>Coexistence</w:t>
            </w:r>
          </w:p>
        </w:tc>
        <w:tc>
          <w:tcPr>
            <w:tcW w:w="1263" w:type="pct"/>
            <w:tcBorders>
              <w:top w:val="single" w:sz="8" w:space="0" w:color="353630"/>
              <w:left w:val="single" w:sz="8" w:space="0" w:color="353630"/>
              <w:bottom w:val="single" w:sz="8" w:space="0" w:color="353630"/>
              <w:right w:val="single" w:sz="8" w:space="0" w:color="353630"/>
            </w:tcBorders>
            <w:shd w:val="clear" w:color="auto" w:fill="E1F5D1"/>
            <w:tcMar>
              <w:top w:w="72" w:type="dxa"/>
              <w:left w:w="144" w:type="dxa"/>
              <w:bottom w:w="72" w:type="dxa"/>
              <w:right w:w="144" w:type="dxa"/>
            </w:tcMar>
            <w:vAlign w:val="center"/>
            <w:hideMark/>
          </w:tcPr>
          <w:p w14:paraId="0E577CDE" w14:textId="6BB1D3B4" w:rsidR="005C7652" w:rsidRDefault="005C7652" w:rsidP="005C7652">
            <w:pPr>
              <w:pStyle w:val="NormalWeb"/>
              <w:spacing w:before="0" w:beforeAutospacing="0" w:after="0" w:afterAutospacing="0"/>
              <w:jc w:val="center"/>
              <w:rPr>
                <w:rFonts w:ascii="Arial" w:hAnsi="Arial" w:cs="Arial"/>
                <w:sz w:val="36"/>
                <w:szCs w:val="36"/>
              </w:rPr>
            </w:pPr>
            <w:r>
              <w:rPr>
                <w:rFonts w:eastAsia="Microsoft YaHei"/>
                <w:color w:val="353630"/>
                <w:kern w:val="24"/>
                <w:sz w:val="20"/>
                <w:szCs w:val="20"/>
              </w:rPr>
              <w:t xml:space="preserve">   Dynamically sharing PDCCH resources</w:t>
            </w:r>
            <w:r w:rsidR="001378ED">
              <w:rPr>
                <w:rFonts w:eastAsia="Microsoft YaHei"/>
                <w:color w:val="353630"/>
                <w:kern w:val="24"/>
                <w:sz w:val="20"/>
                <w:szCs w:val="20"/>
              </w:rPr>
              <w:t xml:space="preserve"> </w:t>
            </w:r>
            <w:r w:rsidR="001378ED" w:rsidRPr="001378ED">
              <w:rPr>
                <w:rFonts w:eastAsia="Microsoft YaHei"/>
                <w:b/>
                <w:color w:val="353630"/>
                <w:kern w:val="24"/>
                <w:sz w:val="20"/>
                <w:szCs w:val="20"/>
              </w:rPr>
              <w:t>w/o</w:t>
            </w:r>
            <w:r w:rsidR="001378ED">
              <w:rPr>
                <w:rFonts w:eastAsia="Microsoft YaHei"/>
                <w:color w:val="353630"/>
                <w:kern w:val="24"/>
                <w:sz w:val="20"/>
                <w:szCs w:val="20"/>
              </w:rPr>
              <w:t xml:space="preserve"> gNB indication</w:t>
            </w:r>
          </w:p>
        </w:tc>
        <w:tc>
          <w:tcPr>
            <w:tcW w:w="1357" w:type="pct"/>
            <w:tcBorders>
              <w:top w:val="single" w:sz="8" w:space="0" w:color="353630"/>
              <w:left w:val="single" w:sz="8" w:space="0" w:color="353630"/>
              <w:bottom w:val="single" w:sz="8" w:space="0" w:color="353630"/>
              <w:right w:val="single" w:sz="8" w:space="0" w:color="353630"/>
            </w:tcBorders>
            <w:shd w:val="clear" w:color="auto" w:fill="FFCC99"/>
            <w:tcMar>
              <w:top w:w="72" w:type="dxa"/>
              <w:left w:w="144" w:type="dxa"/>
              <w:bottom w:w="72" w:type="dxa"/>
              <w:right w:w="144" w:type="dxa"/>
            </w:tcMar>
            <w:vAlign w:val="center"/>
            <w:hideMark/>
          </w:tcPr>
          <w:p w14:paraId="4D5DF92F" w14:textId="059F8D9A" w:rsidR="005C7652" w:rsidRDefault="005C7652" w:rsidP="003B198E">
            <w:pPr>
              <w:pStyle w:val="NormalWeb"/>
              <w:spacing w:before="0" w:beforeAutospacing="0" w:after="0" w:afterAutospacing="0"/>
              <w:jc w:val="center"/>
              <w:rPr>
                <w:rFonts w:ascii="Arial" w:hAnsi="Arial" w:cs="Arial"/>
                <w:sz w:val="36"/>
                <w:szCs w:val="36"/>
              </w:rPr>
            </w:pPr>
            <w:r>
              <w:rPr>
                <w:rFonts w:eastAsia="Microsoft YaHei"/>
                <w:color w:val="353630"/>
                <w:kern w:val="24"/>
                <w:sz w:val="20"/>
                <w:szCs w:val="20"/>
              </w:rPr>
              <w:t>Dynamically sharing PDSCH resources</w:t>
            </w:r>
            <w:r w:rsidR="001378ED">
              <w:rPr>
                <w:rFonts w:eastAsia="Microsoft YaHei"/>
                <w:color w:val="353630"/>
                <w:kern w:val="24"/>
                <w:sz w:val="20"/>
                <w:szCs w:val="20"/>
              </w:rPr>
              <w:t xml:space="preserve"> </w:t>
            </w:r>
            <w:r w:rsidR="001378ED" w:rsidRPr="001378ED">
              <w:rPr>
                <w:rFonts w:eastAsia="Microsoft YaHei"/>
                <w:b/>
                <w:color w:val="353630"/>
                <w:kern w:val="24"/>
                <w:sz w:val="20"/>
                <w:szCs w:val="20"/>
              </w:rPr>
              <w:t>with</w:t>
            </w:r>
            <w:r w:rsidR="001378ED">
              <w:rPr>
                <w:rFonts w:eastAsia="Microsoft YaHei"/>
                <w:color w:val="353630"/>
                <w:kern w:val="24"/>
                <w:sz w:val="20"/>
                <w:szCs w:val="20"/>
              </w:rPr>
              <w:t xml:space="preserve"> gNB indication</w:t>
            </w:r>
            <w:r w:rsidR="00781402">
              <w:rPr>
                <w:rFonts w:eastAsia="Microsoft YaHei"/>
                <w:color w:val="353630"/>
                <w:kern w:val="24"/>
                <w:sz w:val="20"/>
                <w:szCs w:val="20"/>
              </w:rPr>
              <w:t xml:space="preserve"> (</w:t>
            </w:r>
            <w:r w:rsidR="00781402" w:rsidRPr="00781402">
              <w:rPr>
                <w:rFonts w:eastAsia="Microsoft YaHei"/>
                <w:b/>
                <w:color w:val="353630"/>
                <w:kern w:val="24"/>
                <w:sz w:val="20"/>
                <w:szCs w:val="20"/>
              </w:rPr>
              <w:t xml:space="preserve">via </w:t>
            </w:r>
            <w:r w:rsidR="003B198E">
              <w:rPr>
                <w:rFonts w:eastAsia="Microsoft YaHei"/>
                <w:b/>
                <w:color w:val="353630"/>
                <w:kern w:val="24"/>
                <w:sz w:val="20"/>
                <w:szCs w:val="20"/>
              </w:rPr>
              <w:t xml:space="preserve">only </w:t>
            </w:r>
            <w:r w:rsidR="00781402" w:rsidRPr="00781402">
              <w:rPr>
                <w:rFonts w:eastAsia="Microsoft YaHei"/>
                <w:b/>
                <w:color w:val="353630"/>
                <w:kern w:val="24"/>
                <w:sz w:val="20"/>
                <w:szCs w:val="20"/>
              </w:rPr>
              <w:t>DCI format 1_1</w:t>
            </w:r>
            <w:r w:rsidR="00781402">
              <w:rPr>
                <w:rFonts w:eastAsia="Microsoft YaHei"/>
                <w:color w:val="353630"/>
                <w:kern w:val="24"/>
                <w:sz w:val="20"/>
                <w:szCs w:val="20"/>
              </w:rPr>
              <w:t>)</w:t>
            </w:r>
          </w:p>
        </w:tc>
        <w:tc>
          <w:tcPr>
            <w:tcW w:w="1310" w:type="pct"/>
            <w:tcBorders>
              <w:top w:val="single" w:sz="8" w:space="0" w:color="353630"/>
              <w:left w:val="single" w:sz="8" w:space="0" w:color="353630"/>
              <w:bottom w:val="single" w:sz="8" w:space="0" w:color="353630"/>
              <w:right w:val="single" w:sz="8" w:space="0" w:color="353630"/>
            </w:tcBorders>
            <w:shd w:val="clear" w:color="auto" w:fill="FF99CC"/>
            <w:tcMar>
              <w:top w:w="72" w:type="dxa"/>
              <w:left w:w="144" w:type="dxa"/>
              <w:bottom w:w="72" w:type="dxa"/>
              <w:right w:w="144" w:type="dxa"/>
            </w:tcMar>
            <w:vAlign w:val="center"/>
            <w:hideMark/>
          </w:tcPr>
          <w:p w14:paraId="292D642E" w14:textId="3048441C" w:rsidR="005C7652" w:rsidRDefault="005C7652">
            <w:pPr>
              <w:pStyle w:val="NormalWeb"/>
              <w:spacing w:before="0" w:beforeAutospacing="0" w:after="0" w:afterAutospacing="0"/>
              <w:jc w:val="center"/>
              <w:rPr>
                <w:rFonts w:ascii="Arial" w:hAnsi="Arial" w:cs="Arial"/>
                <w:sz w:val="36"/>
                <w:szCs w:val="36"/>
              </w:rPr>
            </w:pPr>
            <w:r w:rsidRPr="00920026">
              <w:rPr>
                <w:rFonts w:eastAsia="Microsoft YaHei"/>
                <w:b/>
                <w:color w:val="353630"/>
                <w:kern w:val="24"/>
                <w:sz w:val="20"/>
                <w:szCs w:val="20"/>
              </w:rPr>
              <w:t>Statically</w:t>
            </w:r>
            <w:r>
              <w:rPr>
                <w:rFonts w:eastAsia="Microsoft YaHei"/>
                <w:color w:val="353630"/>
                <w:kern w:val="24"/>
                <w:sz w:val="20"/>
                <w:szCs w:val="20"/>
              </w:rPr>
              <w:t xml:space="preserve"> sharing PDSCH resources</w:t>
            </w:r>
          </w:p>
        </w:tc>
      </w:tr>
      <w:tr w:rsidR="00F05199" w14:paraId="16FBC543" w14:textId="77777777" w:rsidTr="00560C26">
        <w:trPr>
          <w:trHeight w:val="920"/>
          <w:jc w:val="center"/>
        </w:trPr>
        <w:tc>
          <w:tcPr>
            <w:tcW w:w="1071" w:type="pct"/>
            <w:tcBorders>
              <w:top w:val="single" w:sz="8" w:space="0" w:color="353630"/>
              <w:left w:val="single" w:sz="8" w:space="0" w:color="353630"/>
              <w:bottom w:val="single" w:sz="8" w:space="0" w:color="353630"/>
              <w:right w:val="single" w:sz="8" w:space="0" w:color="353630"/>
            </w:tcBorders>
            <w:shd w:val="clear" w:color="auto" w:fill="F2F2F2"/>
            <w:tcMar>
              <w:top w:w="72" w:type="dxa"/>
              <w:left w:w="144" w:type="dxa"/>
              <w:bottom w:w="72" w:type="dxa"/>
              <w:right w:w="144" w:type="dxa"/>
            </w:tcMar>
            <w:vAlign w:val="center"/>
            <w:hideMark/>
          </w:tcPr>
          <w:p w14:paraId="5116929F" w14:textId="77777777" w:rsidR="005C7652" w:rsidRDefault="005C7652">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Det. Performance</w:t>
            </w:r>
          </w:p>
        </w:tc>
        <w:tc>
          <w:tcPr>
            <w:tcW w:w="1263" w:type="pct"/>
            <w:tcBorders>
              <w:top w:val="single" w:sz="8" w:space="0" w:color="353630"/>
              <w:left w:val="single" w:sz="8" w:space="0" w:color="353630"/>
              <w:bottom w:val="single" w:sz="8" w:space="0" w:color="353630"/>
              <w:right w:val="single" w:sz="8" w:space="0" w:color="353630"/>
            </w:tcBorders>
            <w:shd w:val="clear" w:color="auto" w:fill="E1F5D1"/>
            <w:tcMar>
              <w:top w:w="72" w:type="dxa"/>
              <w:left w:w="144" w:type="dxa"/>
              <w:bottom w:w="72" w:type="dxa"/>
              <w:right w:w="144" w:type="dxa"/>
            </w:tcMar>
            <w:vAlign w:val="center"/>
            <w:hideMark/>
          </w:tcPr>
          <w:p w14:paraId="6A03B8F2" w14:textId="0DE0401A" w:rsidR="005C7652" w:rsidRDefault="001378ED" w:rsidP="00865A82">
            <w:pPr>
              <w:pStyle w:val="NormalWeb"/>
              <w:spacing w:before="0" w:beforeAutospacing="0" w:after="0" w:afterAutospacing="0"/>
              <w:jc w:val="center"/>
              <w:rPr>
                <w:rFonts w:ascii="Arial" w:hAnsi="Arial" w:cs="Arial"/>
                <w:sz w:val="36"/>
                <w:szCs w:val="36"/>
              </w:rPr>
            </w:pPr>
            <w:r>
              <w:rPr>
                <w:rFonts w:eastAsia="Microsoft YaHei"/>
                <w:color w:val="353630"/>
                <w:kern w:val="24"/>
                <w:sz w:val="20"/>
                <w:szCs w:val="20"/>
              </w:rPr>
              <w:t xml:space="preserve">Ready with </w:t>
            </w:r>
            <w:r w:rsidR="005C7652">
              <w:rPr>
                <w:rFonts w:eastAsia="Microsoft YaHei"/>
                <w:color w:val="353630"/>
                <w:kern w:val="24"/>
                <w:sz w:val="20"/>
                <w:szCs w:val="20"/>
              </w:rPr>
              <w:t xml:space="preserve">Rel-15 </w:t>
            </w:r>
            <w:r w:rsidR="00F05199">
              <w:rPr>
                <w:rFonts w:eastAsia="Microsoft YaHei"/>
                <w:color w:val="353630"/>
                <w:kern w:val="24"/>
                <w:sz w:val="20"/>
                <w:szCs w:val="20"/>
              </w:rPr>
              <w:t xml:space="preserve">PDCCH </w:t>
            </w:r>
            <w:r w:rsidR="005C7652">
              <w:rPr>
                <w:rFonts w:eastAsia="Microsoft YaHei"/>
                <w:color w:val="353630"/>
                <w:kern w:val="24"/>
                <w:sz w:val="20"/>
                <w:szCs w:val="20"/>
              </w:rPr>
              <w:t>design</w:t>
            </w:r>
            <w:r w:rsidR="00F05199">
              <w:rPr>
                <w:rFonts w:eastAsia="Microsoft YaHei"/>
                <w:color w:val="353630"/>
                <w:kern w:val="24"/>
                <w:sz w:val="20"/>
                <w:szCs w:val="20"/>
              </w:rPr>
              <w:t xml:space="preserve">; </w:t>
            </w:r>
            <w:r w:rsidR="00865A82">
              <w:rPr>
                <w:rFonts w:eastAsia="Microsoft YaHei"/>
                <w:color w:val="353630"/>
                <w:kern w:val="24"/>
                <w:sz w:val="20"/>
                <w:szCs w:val="20"/>
              </w:rPr>
              <w:t xml:space="preserve">can </w:t>
            </w:r>
            <w:r w:rsidR="00F05199">
              <w:rPr>
                <w:rFonts w:eastAsia="Microsoft YaHei"/>
                <w:color w:val="353630"/>
                <w:kern w:val="24"/>
                <w:sz w:val="20"/>
                <w:szCs w:val="20"/>
              </w:rPr>
              <w:t>reuse</w:t>
            </w:r>
            <w:r w:rsidR="00865A82">
              <w:rPr>
                <w:rFonts w:eastAsia="Microsoft YaHei"/>
                <w:color w:val="353630"/>
                <w:kern w:val="24"/>
                <w:sz w:val="20"/>
                <w:szCs w:val="20"/>
              </w:rPr>
              <w:t>/extend</w:t>
            </w:r>
            <w:r w:rsidR="00F05199">
              <w:rPr>
                <w:rFonts w:eastAsia="Microsoft YaHei"/>
                <w:color w:val="353630"/>
                <w:kern w:val="24"/>
                <w:sz w:val="20"/>
                <w:szCs w:val="20"/>
              </w:rPr>
              <w:t xml:space="preserve"> Rel-16 DCP performance requirements</w:t>
            </w:r>
          </w:p>
        </w:tc>
        <w:tc>
          <w:tcPr>
            <w:tcW w:w="1357" w:type="pct"/>
            <w:tcBorders>
              <w:top w:val="single" w:sz="8" w:space="0" w:color="353630"/>
              <w:left w:val="single" w:sz="8" w:space="0" w:color="353630"/>
              <w:bottom w:val="single" w:sz="8" w:space="0" w:color="353630"/>
              <w:right w:val="single" w:sz="8" w:space="0" w:color="353630"/>
            </w:tcBorders>
            <w:shd w:val="clear" w:color="auto" w:fill="FFCC99"/>
            <w:tcMar>
              <w:top w:w="72" w:type="dxa"/>
              <w:left w:w="144" w:type="dxa"/>
              <w:bottom w:w="72" w:type="dxa"/>
              <w:right w:w="144" w:type="dxa"/>
            </w:tcMar>
            <w:vAlign w:val="center"/>
            <w:hideMark/>
          </w:tcPr>
          <w:p w14:paraId="2BDB1E4A" w14:textId="6EBC8C89" w:rsidR="005C7652" w:rsidRDefault="001378ED" w:rsidP="00F05199">
            <w:pPr>
              <w:pStyle w:val="NormalWeb"/>
              <w:spacing w:before="0" w:beforeAutospacing="0" w:after="0" w:afterAutospacing="0"/>
              <w:jc w:val="center"/>
              <w:rPr>
                <w:rFonts w:ascii="Arial" w:hAnsi="Arial" w:cs="Arial"/>
                <w:sz w:val="36"/>
                <w:szCs w:val="36"/>
              </w:rPr>
            </w:pPr>
            <w:r>
              <w:rPr>
                <w:rFonts w:eastAsia="Microsoft YaHei"/>
                <w:color w:val="353630"/>
                <w:kern w:val="24"/>
                <w:sz w:val="20"/>
                <w:szCs w:val="20"/>
              </w:rPr>
              <w:t>R</w:t>
            </w:r>
            <w:r w:rsidR="00F05199">
              <w:rPr>
                <w:rFonts w:eastAsia="Microsoft YaHei"/>
                <w:color w:val="353630"/>
                <w:kern w:val="24"/>
                <w:sz w:val="20"/>
                <w:szCs w:val="20"/>
              </w:rPr>
              <w:t xml:space="preserve">eady with </w:t>
            </w:r>
            <w:r w:rsidR="005C7652">
              <w:rPr>
                <w:rFonts w:eastAsia="Microsoft YaHei"/>
                <w:color w:val="353630"/>
                <w:kern w:val="24"/>
                <w:sz w:val="20"/>
                <w:szCs w:val="20"/>
              </w:rPr>
              <w:t xml:space="preserve">Rel-15 </w:t>
            </w:r>
            <w:r w:rsidR="00F05199">
              <w:rPr>
                <w:rFonts w:eastAsia="Microsoft YaHei"/>
                <w:color w:val="353630"/>
                <w:kern w:val="24"/>
                <w:sz w:val="20"/>
                <w:szCs w:val="20"/>
              </w:rPr>
              <w:t xml:space="preserve">TRS </w:t>
            </w:r>
            <w:r w:rsidR="005C7652">
              <w:rPr>
                <w:rFonts w:eastAsia="Microsoft YaHei"/>
                <w:color w:val="353630"/>
                <w:kern w:val="24"/>
                <w:sz w:val="20"/>
                <w:szCs w:val="20"/>
              </w:rPr>
              <w:t>design</w:t>
            </w:r>
            <w:r w:rsidR="00F05199">
              <w:rPr>
                <w:rFonts w:eastAsia="Microsoft YaHei"/>
                <w:color w:val="353630"/>
                <w:kern w:val="24"/>
                <w:sz w:val="20"/>
                <w:szCs w:val="20"/>
              </w:rPr>
              <w:t xml:space="preserve">; </w:t>
            </w:r>
            <w:r w:rsidR="00F05199" w:rsidRPr="00F05199">
              <w:rPr>
                <w:rFonts w:eastAsia="Microsoft YaHei"/>
                <w:b/>
                <w:color w:val="353630"/>
                <w:kern w:val="24"/>
                <w:sz w:val="20"/>
                <w:szCs w:val="20"/>
              </w:rPr>
              <w:t>need new RAN4 performance requirements</w:t>
            </w:r>
          </w:p>
        </w:tc>
        <w:tc>
          <w:tcPr>
            <w:tcW w:w="1310" w:type="pct"/>
            <w:tcBorders>
              <w:top w:val="single" w:sz="8" w:space="0" w:color="353630"/>
              <w:left w:val="single" w:sz="8" w:space="0" w:color="353630"/>
              <w:bottom w:val="single" w:sz="8" w:space="0" w:color="353630"/>
              <w:right w:val="single" w:sz="8" w:space="0" w:color="353630"/>
            </w:tcBorders>
            <w:shd w:val="clear" w:color="auto" w:fill="FF99CC"/>
            <w:tcMar>
              <w:top w:w="72" w:type="dxa"/>
              <w:left w:w="144" w:type="dxa"/>
              <w:bottom w:w="72" w:type="dxa"/>
              <w:right w:w="144" w:type="dxa"/>
            </w:tcMar>
            <w:vAlign w:val="center"/>
            <w:hideMark/>
          </w:tcPr>
          <w:p w14:paraId="1025D8D3" w14:textId="77777777" w:rsidR="005C7652" w:rsidRDefault="005C7652">
            <w:pPr>
              <w:pStyle w:val="NormalWeb"/>
              <w:spacing w:before="0" w:beforeAutospacing="0" w:after="0" w:afterAutospacing="0"/>
              <w:jc w:val="center"/>
              <w:rPr>
                <w:rFonts w:ascii="Arial" w:hAnsi="Arial" w:cs="Arial"/>
                <w:sz w:val="36"/>
                <w:szCs w:val="36"/>
              </w:rPr>
            </w:pPr>
            <w:r>
              <w:rPr>
                <w:rFonts w:eastAsia="Microsoft YaHei"/>
                <w:color w:val="353630"/>
                <w:kern w:val="24"/>
                <w:sz w:val="20"/>
                <w:szCs w:val="20"/>
              </w:rPr>
              <w:t>“</w:t>
            </w:r>
            <w:r w:rsidRPr="005356F7">
              <w:rPr>
                <w:rFonts w:eastAsia="Microsoft YaHei"/>
                <w:b/>
                <w:color w:val="353630"/>
                <w:kern w:val="24"/>
                <w:sz w:val="20"/>
                <w:szCs w:val="20"/>
              </w:rPr>
              <w:t>3-symbol</w:t>
            </w:r>
            <w:r>
              <w:rPr>
                <w:rFonts w:eastAsia="Microsoft YaHei"/>
                <w:color w:val="353630"/>
                <w:kern w:val="24"/>
                <w:sz w:val="20"/>
                <w:szCs w:val="20"/>
              </w:rPr>
              <w:t>” SSS</w:t>
            </w:r>
          </w:p>
        </w:tc>
      </w:tr>
      <w:tr w:rsidR="00560C26" w14:paraId="6E5D54A2" w14:textId="77777777" w:rsidTr="00560C26">
        <w:trPr>
          <w:trHeight w:val="253"/>
          <w:jc w:val="center"/>
        </w:trPr>
        <w:tc>
          <w:tcPr>
            <w:tcW w:w="1071" w:type="pct"/>
            <w:tcBorders>
              <w:top w:val="single" w:sz="8" w:space="0" w:color="353630"/>
              <w:left w:val="single" w:sz="8" w:space="0" w:color="353630"/>
              <w:bottom w:val="single" w:sz="8" w:space="0" w:color="353630"/>
              <w:right w:val="single" w:sz="8" w:space="0" w:color="353630"/>
            </w:tcBorders>
            <w:shd w:val="clear" w:color="auto" w:fill="F2F2F2"/>
            <w:tcMar>
              <w:top w:w="72" w:type="dxa"/>
              <w:left w:w="144" w:type="dxa"/>
              <w:bottom w:w="72" w:type="dxa"/>
              <w:right w:w="144" w:type="dxa"/>
            </w:tcMar>
            <w:vAlign w:val="center"/>
            <w:hideMark/>
          </w:tcPr>
          <w:p w14:paraId="53CB4E11" w14:textId="77777777" w:rsidR="005C7652" w:rsidRDefault="005C7652">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Resource Overhead</w:t>
            </w:r>
          </w:p>
        </w:tc>
        <w:tc>
          <w:tcPr>
            <w:tcW w:w="1263" w:type="pct"/>
            <w:tcBorders>
              <w:top w:val="single" w:sz="8" w:space="0" w:color="353630"/>
              <w:left w:val="single" w:sz="8" w:space="0" w:color="353630"/>
              <w:bottom w:val="single" w:sz="8" w:space="0" w:color="353630"/>
              <w:right w:val="single" w:sz="8" w:space="0" w:color="353630"/>
            </w:tcBorders>
            <w:shd w:val="clear" w:color="auto" w:fill="E1F5D1"/>
            <w:tcMar>
              <w:top w:w="72" w:type="dxa"/>
              <w:left w:w="144" w:type="dxa"/>
              <w:bottom w:w="72" w:type="dxa"/>
              <w:right w:w="144" w:type="dxa"/>
            </w:tcMar>
            <w:vAlign w:val="center"/>
            <w:hideMark/>
          </w:tcPr>
          <w:p w14:paraId="397EBAE4" w14:textId="77777777" w:rsidR="005C7652" w:rsidRDefault="005C7652">
            <w:pPr>
              <w:pStyle w:val="NormalWeb"/>
              <w:spacing w:before="0" w:beforeAutospacing="0" w:after="0" w:afterAutospacing="0"/>
              <w:jc w:val="center"/>
              <w:rPr>
                <w:rFonts w:ascii="Arial" w:hAnsi="Arial" w:cs="Arial"/>
                <w:sz w:val="36"/>
                <w:szCs w:val="36"/>
              </w:rPr>
            </w:pPr>
            <w:r>
              <w:rPr>
                <w:rFonts w:eastAsia="Microsoft YaHei"/>
                <w:color w:val="353630"/>
                <w:kern w:val="24"/>
                <w:sz w:val="20"/>
                <w:szCs w:val="20"/>
              </w:rPr>
              <w:t>Smallest for TB scal. 1.0</w:t>
            </w:r>
          </w:p>
        </w:tc>
        <w:tc>
          <w:tcPr>
            <w:tcW w:w="1357" w:type="pct"/>
            <w:tcBorders>
              <w:top w:val="single" w:sz="8" w:space="0" w:color="353630"/>
              <w:left w:val="single" w:sz="8" w:space="0" w:color="353630"/>
              <w:bottom w:val="single" w:sz="8" w:space="0" w:color="353630"/>
              <w:right w:val="single" w:sz="8" w:space="0" w:color="353630"/>
            </w:tcBorders>
            <w:shd w:val="clear" w:color="auto" w:fill="E1F5D1"/>
            <w:tcMar>
              <w:top w:w="72" w:type="dxa"/>
              <w:left w:w="144" w:type="dxa"/>
              <w:bottom w:w="72" w:type="dxa"/>
              <w:right w:w="144" w:type="dxa"/>
            </w:tcMar>
            <w:vAlign w:val="center"/>
            <w:hideMark/>
          </w:tcPr>
          <w:p w14:paraId="4DD49910" w14:textId="77777777" w:rsidR="005C7652" w:rsidRDefault="005C7652">
            <w:pPr>
              <w:pStyle w:val="NormalWeb"/>
              <w:spacing w:before="0" w:beforeAutospacing="0" w:after="0" w:afterAutospacing="0"/>
              <w:jc w:val="center"/>
              <w:rPr>
                <w:rFonts w:ascii="Arial" w:hAnsi="Arial" w:cs="Arial"/>
                <w:sz w:val="36"/>
                <w:szCs w:val="36"/>
              </w:rPr>
            </w:pPr>
            <w:r>
              <w:rPr>
                <w:rFonts w:eastAsia="Microsoft YaHei"/>
                <w:color w:val="353630"/>
                <w:kern w:val="24"/>
                <w:sz w:val="20"/>
                <w:szCs w:val="20"/>
              </w:rPr>
              <w:t>Smallest for TB scal. 0.5</w:t>
            </w:r>
          </w:p>
        </w:tc>
        <w:tc>
          <w:tcPr>
            <w:tcW w:w="1310" w:type="pct"/>
            <w:tcBorders>
              <w:top w:val="single" w:sz="8" w:space="0" w:color="353630"/>
              <w:left w:val="single" w:sz="8" w:space="0" w:color="353630"/>
              <w:bottom w:val="single" w:sz="8" w:space="0" w:color="353630"/>
              <w:right w:val="single" w:sz="8" w:space="0" w:color="353630"/>
            </w:tcBorders>
            <w:shd w:val="clear" w:color="auto" w:fill="FF99CC"/>
            <w:tcMar>
              <w:top w:w="72" w:type="dxa"/>
              <w:left w:w="144" w:type="dxa"/>
              <w:bottom w:w="72" w:type="dxa"/>
              <w:right w:w="144" w:type="dxa"/>
            </w:tcMar>
            <w:vAlign w:val="center"/>
            <w:hideMark/>
          </w:tcPr>
          <w:p w14:paraId="7000EBA7" w14:textId="77777777" w:rsidR="005C7652" w:rsidRPr="005356F7" w:rsidRDefault="005C7652">
            <w:pPr>
              <w:pStyle w:val="NormalWeb"/>
              <w:spacing w:before="0" w:beforeAutospacing="0" w:after="0" w:afterAutospacing="0"/>
              <w:jc w:val="center"/>
              <w:rPr>
                <w:rFonts w:ascii="Arial" w:hAnsi="Arial" w:cs="Arial"/>
                <w:sz w:val="36"/>
                <w:szCs w:val="36"/>
              </w:rPr>
            </w:pPr>
            <w:r>
              <w:rPr>
                <w:rFonts w:eastAsia="Microsoft YaHei"/>
                <w:color w:val="353630"/>
                <w:kern w:val="24"/>
                <w:sz w:val="20"/>
                <w:szCs w:val="20"/>
              </w:rPr>
              <w:t>Largest</w:t>
            </w:r>
          </w:p>
        </w:tc>
      </w:tr>
      <w:tr w:rsidR="005C7652" w14:paraId="581CAC14" w14:textId="77777777" w:rsidTr="00560C26">
        <w:trPr>
          <w:trHeight w:val="253"/>
          <w:jc w:val="center"/>
        </w:trPr>
        <w:tc>
          <w:tcPr>
            <w:tcW w:w="1071" w:type="pct"/>
            <w:tcBorders>
              <w:top w:val="single" w:sz="8" w:space="0" w:color="353630"/>
              <w:left w:val="single" w:sz="8" w:space="0" w:color="353630"/>
              <w:bottom w:val="single" w:sz="8" w:space="0" w:color="353630"/>
              <w:right w:val="single" w:sz="8" w:space="0" w:color="353630"/>
            </w:tcBorders>
            <w:shd w:val="clear" w:color="auto" w:fill="F2F2F2"/>
            <w:tcMar>
              <w:top w:w="72" w:type="dxa"/>
              <w:left w:w="144" w:type="dxa"/>
              <w:bottom w:w="72" w:type="dxa"/>
              <w:right w:w="144" w:type="dxa"/>
            </w:tcMar>
            <w:vAlign w:val="center"/>
            <w:hideMark/>
          </w:tcPr>
          <w:p w14:paraId="0D84CB82" w14:textId="77777777" w:rsidR="005C7652" w:rsidRDefault="005C7652">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Power Saving</w:t>
            </w:r>
          </w:p>
        </w:tc>
        <w:tc>
          <w:tcPr>
            <w:tcW w:w="3929" w:type="pct"/>
            <w:gridSpan w:val="3"/>
            <w:tcBorders>
              <w:top w:val="single" w:sz="8" w:space="0" w:color="353630"/>
              <w:left w:val="single" w:sz="8" w:space="0" w:color="353630"/>
              <w:bottom w:val="single" w:sz="8" w:space="0" w:color="353630"/>
              <w:right w:val="single" w:sz="8" w:space="0" w:color="353630"/>
            </w:tcBorders>
            <w:shd w:val="clear" w:color="auto" w:fill="E1F5D1"/>
            <w:tcMar>
              <w:top w:w="72" w:type="dxa"/>
              <w:left w:w="144" w:type="dxa"/>
              <w:bottom w:w="72" w:type="dxa"/>
              <w:right w:w="144" w:type="dxa"/>
            </w:tcMar>
            <w:vAlign w:val="center"/>
            <w:hideMark/>
          </w:tcPr>
          <w:p w14:paraId="3A7FE90F" w14:textId="77777777" w:rsidR="005C7652" w:rsidRDefault="005C7652">
            <w:pPr>
              <w:pStyle w:val="NormalWeb"/>
              <w:spacing w:before="0" w:beforeAutospacing="0" w:after="0" w:afterAutospacing="0"/>
              <w:jc w:val="center"/>
              <w:rPr>
                <w:rFonts w:ascii="Arial" w:hAnsi="Arial" w:cs="Arial"/>
                <w:sz w:val="36"/>
                <w:szCs w:val="36"/>
              </w:rPr>
            </w:pPr>
            <w:r>
              <w:rPr>
                <w:rFonts w:eastAsia="Microsoft YaHei"/>
                <w:color w:val="353630"/>
                <w:kern w:val="24"/>
                <w:sz w:val="20"/>
                <w:szCs w:val="20"/>
              </w:rPr>
              <w:t>Comparable since the same proc. timeline when UE is not paged (90% time)</w:t>
            </w:r>
          </w:p>
        </w:tc>
      </w:tr>
      <w:tr w:rsidR="005C7652" w14:paraId="30F4A1C6" w14:textId="77777777" w:rsidTr="00560C26">
        <w:trPr>
          <w:trHeight w:val="313"/>
          <w:jc w:val="center"/>
        </w:trPr>
        <w:tc>
          <w:tcPr>
            <w:tcW w:w="1071" w:type="pct"/>
            <w:vMerge w:val="restart"/>
            <w:tcBorders>
              <w:top w:val="single" w:sz="8" w:space="0" w:color="353630"/>
              <w:left w:val="single" w:sz="8" w:space="0" w:color="353630"/>
              <w:bottom w:val="single" w:sz="8" w:space="0" w:color="353630"/>
              <w:right w:val="single" w:sz="8" w:space="0" w:color="353630"/>
            </w:tcBorders>
            <w:shd w:val="clear" w:color="auto" w:fill="F2F2F2"/>
            <w:tcMar>
              <w:top w:w="72" w:type="dxa"/>
              <w:left w:w="144" w:type="dxa"/>
              <w:bottom w:w="72" w:type="dxa"/>
              <w:right w:w="144" w:type="dxa"/>
            </w:tcMar>
            <w:vAlign w:val="center"/>
            <w:hideMark/>
          </w:tcPr>
          <w:p w14:paraId="5F026DFB" w14:textId="77777777" w:rsidR="005C7652" w:rsidRDefault="005C7652">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Metric</w:t>
            </w:r>
          </w:p>
        </w:tc>
        <w:tc>
          <w:tcPr>
            <w:tcW w:w="3929" w:type="pct"/>
            <w:gridSpan w:val="3"/>
            <w:tcBorders>
              <w:top w:val="single" w:sz="8" w:space="0" w:color="353630"/>
              <w:left w:val="single" w:sz="8" w:space="0" w:color="353630"/>
              <w:bottom w:val="single" w:sz="8" w:space="0" w:color="353630"/>
              <w:right w:val="single" w:sz="8" w:space="0" w:color="353630"/>
            </w:tcBorders>
            <w:shd w:val="clear" w:color="auto" w:fill="F2F2F2"/>
            <w:tcMar>
              <w:top w:w="72" w:type="dxa"/>
              <w:left w:w="144" w:type="dxa"/>
              <w:bottom w:w="72" w:type="dxa"/>
              <w:right w:w="144" w:type="dxa"/>
            </w:tcMar>
            <w:hideMark/>
          </w:tcPr>
          <w:p w14:paraId="7B42138A" w14:textId="77777777" w:rsidR="005C7652" w:rsidRDefault="005C7652">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lang w:val="en-GB"/>
              </w:rPr>
              <w:t>Behv-B: UE is required to monitor a PO if UE does not detect any PEI out of all PEI occasion(s) for the PO</w:t>
            </w:r>
          </w:p>
        </w:tc>
      </w:tr>
      <w:tr w:rsidR="005C7652" w14:paraId="1CDC7755" w14:textId="77777777" w:rsidTr="00560C26">
        <w:trPr>
          <w:trHeight w:val="20"/>
          <w:jc w:val="center"/>
        </w:trPr>
        <w:tc>
          <w:tcPr>
            <w:tcW w:w="1071" w:type="pct"/>
            <w:vMerge/>
            <w:tcBorders>
              <w:top w:val="single" w:sz="8" w:space="0" w:color="353630"/>
              <w:left w:val="single" w:sz="8" w:space="0" w:color="353630"/>
              <w:bottom w:val="single" w:sz="8" w:space="0" w:color="353630"/>
              <w:right w:val="single" w:sz="8" w:space="0" w:color="353630"/>
            </w:tcBorders>
            <w:vAlign w:val="center"/>
            <w:hideMark/>
          </w:tcPr>
          <w:p w14:paraId="33EF0086" w14:textId="77777777" w:rsidR="005C7652" w:rsidRDefault="005C7652">
            <w:pPr>
              <w:rPr>
                <w:rFonts w:ascii="Arial" w:hAnsi="Arial" w:cs="Arial"/>
                <w:sz w:val="36"/>
                <w:szCs w:val="36"/>
              </w:rPr>
            </w:pPr>
          </w:p>
        </w:tc>
        <w:tc>
          <w:tcPr>
            <w:tcW w:w="1263" w:type="pct"/>
            <w:tcBorders>
              <w:top w:val="single" w:sz="8" w:space="0" w:color="353630"/>
              <w:left w:val="single" w:sz="8" w:space="0" w:color="353630"/>
              <w:bottom w:val="single" w:sz="8" w:space="0" w:color="353630"/>
              <w:right w:val="single" w:sz="8" w:space="0" w:color="353630"/>
            </w:tcBorders>
            <w:shd w:val="clear" w:color="auto" w:fill="F2F2F2"/>
            <w:tcMar>
              <w:top w:w="72" w:type="dxa"/>
              <w:left w:w="144" w:type="dxa"/>
              <w:bottom w:w="72" w:type="dxa"/>
              <w:right w:w="144" w:type="dxa"/>
            </w:tcMar>
            <w:vAlign w:val="center"/>
            <w:hideMark/>
          </w:tcPr>
          <w:p w14:paraId="72F3D51E" w14:textId="77777777" w:rsidR="005C7652" w:rsidRDefault="005C7652">
            <w:pPr>
              <w:pStyle w:val="NormalWeb"/>
              <w:spacing w:before="0" w:beforeAutospacing="0" w:after="0" w:afterAutospacing="0"/>
              <w:jc w:val="center"/>
              <w:rPr>
                <w:rFonts w:ascii="Arial" w:hAnsi="Arial" w:cs="Arial"/>
                <w:sz w:val="36"/>
                <w:szCs w:val="36"/>
              </w:rPr>
            </w:pPr>
            <w:r>
              <w:rPr>
                <w:rFonts w:eastAsia="Microsoft YaHei"/>
                <w:b/>
                <w:bCs/>
                <w:color w:val="353630"/>
                <w:kern w:val="24"/>
                <w:sz w:val="22"/>
                <w:szCs w:val="22"/>
              </w:rPr>
              <w:t>PEI-PDCCH-B</w:t>
            </w:r>
          </w:p>
        </w:tc>
        <w:tc>
          <w:tcPr>
            <w:tcW w:w="1357" w:type="pct"/>
            <w:tcBorders>
              <w:top w:val="single" w:sz="8" w:space="0" w:color="353630"/>
              <w:left w:val="single" w:sz="8" w:space="0" w:color="353630"/>
              <w:bottom w:val="single" w:sz="8" w:space="0" w:color="353630"/>
              <w:right w:val="single" w:sz="8" w:space="0" w:color="353630"/>
            </w:tcBorders>
            <w:shd w:val="clear" w:color="auto" w:fill="F2F2F2"/>
            <w:tcMar>
              <w:top w:w="72" w:type="dxa"/>
              <w:left w:w="144" w:type="dxa"/>
              <w:bottom w:w="72" w:type="dxa"/>
              <w:right w:w="144" w:type="dxa"/>
            </w:tcMar>
            <w:vAlign w:val="center"/>
            <w:hideMark/>
          </w:tcPr>
          <w:p w14:paraId="0F43C1D5" w14:textId="77777777" w:rsidR="005C7652" w:rsidRDefault="005C7652">
            <w:pPr>
              <w:pStyle w:val="NormalWeb"/>
              <w:spacing w:before="0" w:beforeAutospacing="0" w:after="0" w:afterAutospacing="0"/>
              <w:jc w:val="center"/>
              <w:rPr>
                <w:rFonts w:ascii="Arial" w:hAnsi="Arial" w:cs="Arial"/>
                <w:sz w:val="36"/>
                <w:szCs w:val="36"/>
              </w:rPr>
            </w:pPr>
            <w:r>
              <w:rPr>
                <w:rFonts w:eastAsia="Microsoft YaHei"/>
                <w:b/>
                <w:bCs/>
                <w:color w:val="353630"/>
                <w:kern w:val="24"/>
                <w:sz w:val="22"/>
                <w:szCs w:val="22"/>
              </w:rPr>
              <w:t>PEI-TRS-B</w:t>
            </w:r>
          </w:p>
        </w:tc>
        <w:tc>
          <w:tcPr>
            <w:tcW w:w="1310" w:type="pct"/>
            <w:tcBorders>
              <w:top w:val="single" w:sz="8" w:space="0" w:color="353630"/>
              <w:left w:val="single" w:sz="8" w:space="0" w:color="353630"/>
              <w:bottom w:val="single" w:sz="8" w:space="0" w:color="353630"/>
              <w:right w:val="single" w:sz="8" w:space="0" w:color="353630"/>
            </w:tcBorders>
            <w:shd w:val="clear" w:color="auto" w:fill="F2F2F2"/>
            <w:tcMar>
              <w:top w:w="72" w:type="dxa"/>
              <w:left w:w="144" w:type="dxa"/>
              <w:bottom w:w="72" w:type="dxa"/>
              <w:right w:w="144" w:type="dxa"/>
            </w:tcMar>
            <w:vAlign w:val="center"/>
            <w:hideMark/>
          </w:tcPr>
          <w:p w14:paraId="356FCB71" w14:textId="77777777" w:rsidR="005C7652" w:rsidRDefault="005C7652">
            <w:pPr>
              <w:pStyle w:val="NormalWeb"/>
              <w:spacing w:before="0" w:beforeAutospacing="0" w:after="0" w:afterAutospacing="0"/>
              <w:jc w:val="center"/>
              <w:rPr>
                <w:rFonts w:ascii="Arial" w:hAnsi="Arial" w:cs="Arial"/>
                <w:sz w:val="36"/>
                <w:szCs w:val="36"/>
              </w:rPr>
            </w:pPr>
            <w:r>
              <w:rPr>
                <w:rFonts w:eastAsia="Microsoft YaHei"/>
                <w:b/>
                <w:bCs/>
                <w:color w:val="353630"/>
                <w:kern w:val="24"/>
                <w:sz w:val="22"/>
                <w:szCs w:val="22"/>
              </w:rPr>
              <w:t>PEI-SSS-B</w:t>
            </w:r>
          </w:p>
        </w:tc>
      </w:tr>
      <w:tr w:rsidR="005C7652" w14:paraId="00B20F5F" w14:textId="77777777" w:rsidTr="00560C26">
        <w:trPr>
          <w:trHeight w:val="920"/>
          <w:jc w:val="center"/>
        </w:trPr>
        <w:tc>
          <w:tcPr>
            <w:tcW w:w="1071" w:type="pct"/>
            <w:tcBorders>
              <w:top w:val="single" w:sz="8" w:space="0" w:color="353630"/>
              <w:left w:val="single" w:sz="8" w:space="0" w:color="353630"/>
              <w:bottom w:val="single" w:sz="8" w:space="0" w:color="353630"/>
              <w:right w:val="single" w:sz="8" w:space="0" w:color="353630"/>
            </w:tcBorders>
            <w:shd w:val="clear" w:color="auto" w:fill="F2F2F2"/>
            <w:tcMar>
              <w:top w:w="72" w:type="dxa"/>
              <w:left w:w="144" w:type="dxa"/>
              <w:bottom w:w="72" w:type="dxa"/>
              <w:right w:w="144" w:type="dxa"/>
            </w:tcMar>
            <w:vAlign w:val="center"/>
            <w:hideMark/>
          </w:tcPr>
          <w:p w14:paraId="50DAC415" w14:textId="77777777" w:rsidR="005C7652" w:rsidRDefault="005C7652">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Coexistence</w:t>
            </w:r>
          </w:p>
        </w:tc>
        <w:tc>
          <w:tcPr>
            <w:tcW w:w="1263" w:type="pct"/>
            <w:tcBorders>
              <w:top w:val="single" w:sz="8" w:space="0" w:color="353630"/>
              <w:left w:val="single" w:sz="8" w:space="0" w:color="353630"/>
              <w:bottom w:val="single" w:sz="8" w:space="0" w:color="353630"/>
              <w:right w:val="single" w:sz="8" w:space="0" w:color="353630"/>
            </w:tcBorders>
            <w:shd w:val="clear" w:color="auto" w:fill="E1F5D1"/>
            <w:tcMar>
              <w:top w:w="72" w:type="dxa"/>
              <w:left w:w="144" w:type="dxa"/>
              <w:bottom w:w="72" w:type="dxa"/>
              <w:right w:w="144" w:type="dxa"/>
            </w:tcMar>
            <w:vAlign w:val="center"/>
            <w:hideMark/>
          </w:tcPr>
          <w:p w14:paraId="73A1290D" w14:textId="0767685D" w:rsidR="005C7652" w:rsidRDefault="005C7652" w:rsidP="005C7652">
            <w:pPr>
              <w:pStyle w:val="NormalWeb"/>
              <w:spacing w:before="0" w:beforeAutospacing="0" w:after="0" w:afterAutospacing="0"/>
              <w:jc w:val="center"/>
              <w:rPr>
                <w:rFonts w:ascii="Arial" w:hAnsi="Arial" w:cs="Arial"/>
                <w:sz w:val="36"/>
                <w:szCs w:val="36"/>
              </w:rPr>
            </w:pPr>
            <w:r>
              <w:rPr>
                <w:rFonts w:eastAsia="Microsoft YaHei"/>
                <w:color w:val="353630"/>
                <w:kern w:val="24"/>
                <w:sz w:val="20"/>
                <w:szCs w:val="20"/>
              </w:rPr>
              <w:t>Dynamically sharing PDCCH resources</w:t>
            </w:r>
            <w:r w:rsidR="001378ED">
              <w:rPr>
                <w:rFonts w:eastAsia="Microsoft YaHei"/>
                <w:color w:val="353630"/>
                <w:kern w:val="24"/>
                <w:sz w:val="20"/>
                <w:szCs w:val="20"/>
              </w:rPr>
              <w:t xml:space="preserve"> </w:t>
            </w:r>
            <w:r w:rsidR="001378ED" w:rsidRPr="001378ED">
              <w:rPr>
                <w:rFonts w:eastAsia="Microsoft YaHei"/>
                <w:b/>
                <w:color w:val="353630"/>
                <w:kern w:val="24"/>
                <w:sz w:val="20"/>
                <w:szCs w:val="20"/>
              </w:rPr>
              <w:t>w/o</w:t>
            </w:r>
            <w:r w:rsidR="001378ED">
              <w:rPr>
                <w:rFonts w:eastAsia="Microsoft YaHei"/>
                <w:color w:val="353630"/>
                <w:kern w:val="24"/>
                <w:sz w:val="20"/>
                <w:szCs w:val="20"/>
              </w:rPr>
              <w:t xml:space="preserve"> gNB indication</w:t>
            </w:r>
          </w:p>
        </w:tc>
        <w:tc>
          <w:tcPr>
            <w:tcW w:w="2666" w:type="pct"/>
            <w:gridSpan w:val="2"/>
            <w:tcBorders>
              <w:top w:val="single" w:sz="8" w:space="0" w:color="353630"/>
              <w:left w:val="single" w:sz="8" w:space="0" w:color="353630"/>
              <w:bottom w:val="single" w:sz="8" w:space="0" w:color="353630"/>
              <w:right w:val="single" w:sz="8" w:space="0" w:color="353630"/>
            </w:tcBorders>
            <w:shd w:val="clear" w:color="auto" w:fill="E1F5D1"/>
            <w:tcMar>
              <w:top w:w="72" w:type="dxa"/>
              <w:left w:w="144" w:type="dxa"/>
              <w:bottom w:w="72" w:type="dxa"/>
              <w:right w:w="144" w:type="dxa"/>
            </w:tcMar>
            <w:vAlign w:val="center"/>
            <w:hideMark/>
          </w:tcPr>
          <w:p w14:paraId="08B0C63F" w14:textId="522242BF" w:rsidR="005C7652" w:rsidRDefault="005C7652">
            <w:pPr>
              <w:pStyle w:val="NormalWeb"/>
              <w:spacing w:before="0" w:beforeAutospacing="0" w:after="0" w:afterAutospacing="0"/>
              <w:jc w:val="center"/>
              <w:rPr>
                <w:rFonts w:ascii="Arial" w:hAnsi="Arial" w:cs="Arial"/>
                <w:sz w:val="36"/>
                <w:szCs w:val="36"/>
              </w:rPr>
            </w:pPr>
            <w:r>
              <w:rPr>
                <w:rFonts w:eastAsia="Microsoft YaHei"/>
                <w:color w:val="353630"/>
                <w:kern w:val="24"/>
                <w:sz w:val="20"/>
                <w:szCs w:val="20"/>
              </w:rPr>
              <w:t>Dynamically sharing PDSCH resources</w:t>
            </w:r>
            <w:r w:rsidR="001378ED">
              <w:rPr>
                <w:rFonts w:eastAsia="Microsoft YaHei"/>
                <w:color w:val="353630"/>
                <w:kern w:val="24"/>
                <w:sz w:val="20"/>
                <w:szCs w:val="20"/>
              </w:rPr>
              <w:t xml:space="preserve"> </w:t>
            </w:r>
            <w:r w:rsidR="001378ED">
              <w:rPr>
                <w:rFonts w:eastAsia="Microsoft YaHei"/>
                <w:color w:val="353630"/>
                <w:kern w:val="24"/>
                <w:sz w:val="20"/>
                <w:szCs w:val="20"/>
              </w:rPr>
              <w:br/>
            </w:r>
            <w:r w:rsidR="001378ED" w:rsidRPr="001378ED">
              <w:rPr>
                <w:rFonts w:eastAsia="Microsoft YaHei"/>
                <w:b/>
                <w:color w:val="353630"/>
                <w:kern w:val="24"/>
                <w:sz w:val="20"/>
                <w:szCs w:val="20"/>
              </w:rPr>
              <w:t>w/o</w:t>
            </w:r>
            <w:r w:rsidR="001378ED">
              <w:rPr>
                <w:rFonts w:eastAsia="Microsoft YaHei"/>
                <w:color w:val="353630"/>
                <w:kern w:val="24"/>
                <w:sz w:val="20"/>
                <w:szCs w:val="20"/>
              </w:rPr>
              <w:t xml:space="preserve"> gNB indication</w:t>
            </w:r>
          </w:p>
        </w:tc>
      </w:tr>
      <w:tr w:rsidR="00F05199" w14:paraId="7804161D" w14:textId="77777777" w:rsidTr="00560C26">
        <w:trPr>
          <w:trHeight w:val="920"/>
          <w:jc w:val="center"/>
        </w:trPr>
        <w:tc>
          <w:tcPr>
            <w:tcW w:w="1071" w:type="pct"/>
            <w:tcBorders>
              <w:top w:val="single" w:sz="8" w:space="0" w:color="353630"/>
              <w:left w:val="single" w:sz="8" w:space="0" w:color="353630"/>
              <w:bottom w:val="single" w:sz="8" w:space="0" w:color="353630"/>
              <w:right w:val="single" w:sz="8" w:space="0" w:color="353630"/>
            </w:tcBorders>
            <w:shd w:val="clear" w:color="auto" w:fill="F2F2F2"/>
            <w:tcMar>
              <w:top w:w="72" w:type="dxa"/>
              <w:left w:w="144" w:type="dxa"/>
              <w:bottom w:w="72" w:type="dxa"/>
              <w:right w:w="144" w:type="dxa"/>
            </w:tcMar>
            <w:vAlign w:val="center"/>
            <w:hideMark/>
          </w:tcPr>
          <w:p w14:paraId="4A0450A1" w14:textId="77777777" w:rsidR="00F05199" w:rsidRDefault="00F05199" w:rsidP="00F05199">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Det. Performance</w:t>
            </w:r>
          </w:p>
        </w:tc>
        <w:tc>
          <w:tcPr>
            <w:tcW w:w="1263" w:type="pct"/>
            <w:tcBorders>
              <w:top w:val="single" w:sz="8" w:space="0" w:color="353630"/>
              <w:left w:val="single" w:sz="8" w:space="0" w:color="353630"/>
              <w:bottom w:val="single" w:sz="8" w:space="0" w:color="353630"/>
              <w:right w:val="single" w:sz="8" w:space="0" w:color="353630"/>
            </w:tcBorders>
            <w:shd w:val="clear" w:color="auto" w:fill="E1F5D1"/>
            <w:tcMar>
              <w:top w:w="72" w:type="dxa"/>
              <w:left w:w="144" w:type="dxa"/>
              <w:bottom w:w="72" w:type="dxa"/>
              <w:right w:w="144" w:type="dxa"/>
            </w:tcMar>
            <w:vAlign w:val="center"/>
            <w:hideMark/>
          </w:tcPr>
          <w:p w14:paraId="22961545" w14:textId="76C94AF6" w:rsidR="00F05199" w:rsidRDefault="00F05199" w:rsidP="00F05199">
            <w:pPr>
              <w:pStyle w:val="NormalWeb"/>
              <w:spacing w:before="0" w:beforeAutospacing="0" w:after="0" w:afterAutospacing="0"/>
              <w:jc w:val="center"/>
              <w:rPr>
                <w:rFonts w:ascii="Arial" w:hAnsi="Arial" w:cs="Arial"/>
                <w:sz w:val="36"/>
                <w:szCs w:val="36"/>
              </w:rPr>
            </w:pPr>
            <w:r>
              <w:rPr>
                <w:rFonts w:eastAsia="Microsoft YaHei"/>
                <w:color w:val="353630"/>
                <w:kern w:val="24"/>
                <w:sz w:val="20"/>
                <w:szCs w:val="20"/>
              </w:rPr>
              <w:t xml:space="preserve">Ready with Rel-15 PDCCH design; </w:t>
            </w:r>
            <w:r w:rsidR="00865A82">
              <w:rPr>
                <w:rFonts w:eastAsia="Microsoft YaHei"/>
                <w:color w:val="353630"/>
                <w:kern w:val="24"/>
                <w:sz w:val="20"/>
                <w:szCs w:val="20"/>
              </w:rPr>
              <w:t xml:space="preserve">can </w:t>
            </w:r>
            <w:r>
              <w:rPr>
                <w:rFonts w:eastAsia="Microsoft YaHei"/>
                <w:color w:val="353630"/>
                <w:kern w:val="24"/>
                <w:sz w:val="20"/>
                <w:szCs w:val="20"/>
              </w:rPr>
              <w:t>reuse</w:t>
            </w:r>
            <w:r w:rsidR="00865A82">
              <w:rPr>
                <w:rFonts w:eastAsia="Microsoft YaHei"/>
                <w:color w:val="353630"/>
                <w:kern w:val="24"/>
                <w:sz w:val="20"/>
                <w:szCs w:val="20"/>
              </w:rPr>
              <w:t xml:space="preserve">/extend Rel-16 </w:t>
            </w:r>
            <w:r>
              <w:rPr>
                <w:rFonts w:eastAsia="Microsoft YaHei"/>
                <w:color w:val="353630"/>
                <w:kern w:val="24"/>
                <w:sz w:val="20"/>
                <w:szCs w:val="20"/>
              </w:rPr>
              <w:t>DCP performance requirements</w:t>
            </w:r>
          </w:p>
        </w:tc>
        <w:tc>
          <w:tcPr>
            <w:tcW w:w="1357" w:type="pct"/>
            <w:tcBorders>
              <w:top w:val="single" w:sz="8" w:space="0" w:color="353630"/>
              <w:left w:val="single" w:sz="8" w:space="0" w:color="353630"/>
              <w:bottom w:val="single" w:sz="8" w:space="0" w:color="353630"/>
              <w:right w:val="single" w:sz="8" w:space="0" w:color="353630"/>
            </w:tcBorders>
            <w:shd w:val="clear" w:color="auto" w:fill="FFCC99"/>
            <w:tcMar>
              <w:top w:w="72" w:type="dxa"/>
              <w:left w:w="144" w:type="dxa"/>
              <w:bottom w:w="72" w:type="dxa"/>
              <w:right w:w="144" w:type="dxa"/>
            </w:tcMar>
            <w:vAlign w:val="center"/>
            <w:hideMark/>
          </w:tcPr>
          <w:p w14:paraId="72BAC2C4" w14:textId="67FFA4E3" w:rsidR="00F05199" w:rsidRDefault="00F05199" w:rsidP="00F05199">
            <w:pPr>
              <w:pStyle w:val="NormalWeb"/>
              <w:spacing w:before="0" w:beforeAutospacing="0" w:after="0" w:afterAutospacing="0"/>
              <w:jc w:val="center"/>
              <w:rPr>
                <w:rFonts w:ascii="Arial" w:hAnsi="Arial" w:cs="Arial"/>
                <w:sz w:val="36"/>
                <w:szCs w:val="36"/>
              </w:rPr>
            </w:pPr>
            <w:r>
              <w:rPr>
                <w:rFonts w:eastAsia="Microsoft YaHei"/>
                <w:color w:val="353630"/>
                <w:kern w:val="24"/>
                <w:sz w:val="20"/>
                <w:szCs w:val="20"/>
              </w:rPr>
              <w:t xml:space="preserve">Ready with Rel-15 TRS design; </w:t>
            </w:r>
            <w:r w:rsidRPr="00F05199">
              <w:rPr>
                <w:rFonts w:eastAsia="Microsoft YaHei"/>
                <w:b/>
                <w:color w:val="353630"/>
                <w:kern w:val="24"/>
                <w:sz w:val="20"/>
                <w:szCs w:val="20"/>
              </w:rPr>
              <w:t>need new RAN4 performance requirements</w:t>
            </w:r>
          </w:p>
        </w:tc>
        <w:tc>
          <w:tcPr>
            <w:tcW w:w="1310" w:type="pct"/>
            <w:tcBorders>
              <w:top w:val="single" w:sz="8" w:space="0" w:color="353630"/>
              <w:left w:val="single" w:sz="8" w:space="0" w:color="353630"/>
              <w:bottom w:val="single" w:sz="8" w:space="0" w:color="353630"/>
              <w:right w:val="single" w:sz="8" w:space="0" w:color="353630"/>
            </w:tcBorders>
            <w:shd w:val="clear" w:color="auto" w:fill="FF99CC"/>
            <w:tcMar>
              <w:top w:w="72" w:type="dxa"/>
              <w:left w:w="144" w:type="dxa"/>
              <w:bottom w:w="72" w:type="dxa"/>
              <w:right w:w="144" w:type="dxa"/>
            </w:tcMar>
            <w:vAlign w:val="center"/>
            <w:hideMark/>
          </w:tcPr>
          <w:p w14:paraId="01CEDD15" w14:textId="77777777" w:rsidR="00F05199" w:rsidRDefault="00F05199" w:rsidP="00F05199">
            <w:pPr>
              <w:pStyle w:val="NormalWeb"/>
              <w:spacing w:before="0" w:beforeAutospacing="0" w:after="0" w:afterAutospacing="0"/>
              <w:jc w:val="center"/>
              <w:rPr>
                <w:rFonts w:ascii="Arial" w:hAnsi="Arial" w:cs="Arial"/>
                <w:sz w:val="36"/>
                <w:szCs w:val="36"/>
              </w:rPr>
            </w:pPr>
            <w:r>
              <w:rPr>
                <w:rFonts w:eastAsia="Microsoft YaHei"/>
                <w:color w:val="353630"/>
                <w:kern w:val="24"/>
                <w:sz w:val="20"/>
                <w:szCs w:val="20"/>
              </w:rPr>
              <w:t>“</w:t>
            </w:r>
            <w:r w:rsidRPr="005356F7">
              <w:rPr>
                <w:rFonts w:eastAsia="Microsoft YaHei"/>
                <w:b/>
                <w:color w:val="353630"/>
                <w:kern w:val="24"/>
                <w:sz w:val="20"/>
                <w:szCs w:val="20"/>
              </w:rPr>
              <w:t>3-symbol</w:t>
            </w:r>
            <w:r>
              <w:rPr>
                <w:rFonts w:eastAsia="Microsoft YaHei"/>
                <w:color w:val="353630"/>
                <w:kern w:val="24"/>
                <w:sz w:val="20"/>
                <w:szCs w:val="20"/>
              </w:rPr>
              <w:t>” SSS</w:t>
            </w:r>
          </w:p>
        </w:tc>
      </w:tr>
      <w:tr w:rsidR="00F05199" w14:paraId="437C096C" w14:textId="77777777" w:rsidTr="00560C26">
        <w:trPr>
          <w:trHeight w:val="256"/>
          <w:jc w:val="center"/>
        </w:trPr>
        <w:tc>
          <w:tcPr>
            <w:tcW w:w="1071" w:type="pct"/>
            <w:tcBorders>
              <w:top w:val="single" w:sz="8" w:space="0" w:color="353630"/>
              <w:left w:val="single" w:sz="8" w:space="0" w:color="353630"/>
              <w:bottom w:val="single" w:sz="8" w:space="0" w:color="353630"/>
              <w:right w:val="single" w:sz="8" w:space="0" w:color="353630"/>
            </w:tcBorders>
            <w:shd w:val="clear" w:color="auto" w:fill="F2F2F2"/>
            <w:tcMar>
              <w:top w:w="72" w:type="dxa"/>
              <w:left w:w="144" w:type="dxa"/>
              <w:bottom w:w="72" w:type="dxa"/>
              <w:right w:w="144" w:type="dxa"/>
            </w:tcMar>
            <w:vAlign w:val="center"/>
            <w:hideMark/>
          </w:tcPr>
          <w:p w14:paraId="4FD14C2D" w14:textId="77777777" w:rsidR="005C7652" w:rsidRDefault="005C7652">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Resource Overhead</w:t>
            </w:r>
          </w:p>
        </w:tc>
        <w:tc>
          <w:tcPr>
            <w:tcW w:w="1263" w:type="pct"/>
            <w:tcBorders>
              <w:top w:val="single" w:sz="8" w:space="0" w:color="353630"/>
              <w:left w:val="single" w:sz="8" w:space="0" w:color="353630"/>
              <w:bottom w:val="single" w:sz="8" w:space="0" w:color="353630"/>
              <w:right w:val="single" w:sz="8" w:space="0" w:color="353630"/>
            </w:tcBorders>
            <w:shd w:val="clear" w:color="auto" w:fill="E1F5D1"/>
            <w:tcMar>
              <w:top w:w="72" w:type="dxa"/>
              <w:left w:w="144" w:type="dxa"/>
              <w:bottom w:w="72" w:type="dxa"/>
              <w:right w:w="144" w:type="dxa"/>
            </w:tcMar>
            <w:vAlign w:val="center"/>
            <w:hideMark/>
          </w:tcPr>
          <w:p w14:paraId="2B642BA5" w14:textId="77777777" w:rsidR="005C7652" w:rsidRDefault="005C7652">
            <w:pPr>
              <w:pStyle w:val="NormalWeb"/>
              <w:spacing w:before="0" w:beforeAutospacing="0" w:after="0" w:afterAutospacing="0"/>
              <w:jc w:val="center"/>
              <w:rPr>
                <w:rFonts w:ascii="Arial" w:hAnsi="Arial" w:cs="Arial"/>
                <w:sz w:val="36"/>
                <w:szCs w:val="36"/>
              </w:rPr>
            </w:pPr>
            <w:r>
              <w:rPr>
                <w:rFonts w:eastAsia="Microsoft YaHei"/>
                <w:color w:val="353630"/>
                <w:kern w:val="24"/>
                <w:sz w:val="20"/>
                <w:szCs w:val="20"/>
              </w:rPr>
              <w:t>Smallest</w:t>
            </w:r>
          </w:p>
        </w:tc>
        <w:tc>
          <w:tcPr>
            <w:tcW w:w="1357" w:type="pct"/>
            <w:tcBorders>
              <w:top w:val="single" w:sz="8" w:space="0" w:color="353630"/>
              <w:left w:val="single" w:sz="8" w:space="0" w:color="353630"/>
              <w:bottom w:val="single" w:sz="8" w:space="0" w:color="353630"/>
              <w:right w:val="single" w:sz="8" w:space="0" w:color="353630"/>
            </w:tcBorders>
            <w:shd w:val="clear" w:color="auto" w:fill="FFCC99"/>
            <w:tcMar>
              <w:top w:w="72" w:type="dxa"/>
              <w:left w:w="144" w:type="dxa"/>
              <w:bottom w:w="72" w:type="dxa"/>
              <w:right w:w="144" w:type="dxa"/>
            </w:tcMar>
            <w:vAlign w:val="center"/>
            <w:hideMark/>
          </w:tcPr>
          <w:p w14:paraId="3CEB35DA" w14:textId="77777777" w:rsidR="005C7652" w:rsidRDefault="005C7652">
            <w:pPr>
              <w:pStyle w:val="NormalWeb"/>
              <w:spacing w:before="0" w:beforeAutospacing="0" w:after="0" w:afterAutospacing="0"/>
              <w:jc w:val="center"/>
              <w:rPr>
                <w:rFonts w:ascii="Arial" w:hAnsi="Arial" w:cs="Arial"/>
                <w:sz w:val="36"/>
                <w:szCs w:val="36"/>
              </w:rPr>
            </w:pPr>
            <w:r>
              <w:rPr>
                <w:rFonts w:eastAsia="Microsoft YaHei"/>
                <w:color w:val="353630"/>
                <w:kern w:val="24"/>
                <w:sz w:val="20"/>
                <w:szCs w:val="20"/>
              </w:rPr>
              <w:t>Medium</w:t>
            </w:r>
          </w:p>
        </w:tc>
        <w:tc>
          <w:tcPr>
            <w:tcW w:w="1310" w:type="pct"/>
            <w:tcBorders>
              <w:top w:val="single" w:sz="8" w:space="0" w:color="353630"/>
              <w:left w:val="single" w:sz="8" w:space="0" w:color="353630"/>
              <w:bottom w:val="single" w:sz="8" w:space="0" w:color="353630"/>
              <w:right w:val="single" w:sz="8" w:space="0" w:color="353630"/>
            </w:tcBorders>
            <w:shd w:val="clear" w:color="auto" w:fill="FF99CC"/>
            <w:tcMar>
              <w:top w:w="72" w:type="dxa"/>
              <w:left w:w="144" w:type="dxa"/>
              <w:bottom w:w="72" w:type="dxa"/>
              <w:right w:w="144" w:type="dxa"/>
            </w:tcMar>
            <w:vAlign w:val="center"/>
            <w:hideMark/>
          </w:tcPr>
          <w:p w14:paraId="267DCF07" w14:textId="77777777" w:rsidR="005C7652" w:rsidRDefault="005C7652">
            <w:pPr>
              <w:pStyle w:val="NormalWeb"/>
              <w:spacing w:before="0" w:beforeAutospacing="0" w:after="0" w:afterAutospacing="0"/>
              <w:jc w:val="center"/>
              <w:rPr>
                <w:rFonts w:ascii="Arial" w:hAnsi="Arial" w:cs="Arial"/>
                <w:sz w:val="36"/>
                <w:szCs w:val="36"/>
              </w:rPr>
            </w:pPr>
            <w:r>
              <w:rPr>
                <w:rFonts w:eastAsia="Microsoft YaHei"/>
                <w:color w:val="353630"/>
                <w:kern w:val="24"/>
                <w:sz w:val="20"/>
                <w:szCs w:val="20"/>
              </w:rPr>
              <w:t>Largest</w:t>
            </w:r>
          </w:p>
        </w:tc>
      </w:tr>
      <w:tr w:rsidR="005C7652" w14:paraId="60B58F53" w14:textId="77777777" w:rsidTr="00560C26">
        <w:trPr>
          <w:trHeight w:val="256"/>
          <w:jc w:val="center"/>
        </w:trPr>
        <w:tc>
          <w:tcPr>
            <w:tcW w:w="1071" w:type="pct"/>
            <w:tcBorders>
              <w:top w:val="single" w:sz="8" w:space="0" w:color="353630"/>
              <w:left w:val="single" w:sz="8" w:space="0" w:color="353630"/>
              <w:bottom w:val="single" w:sz="8" w:space="0" w:color="353630"/>
              <w:right w:val="single" w:sz="8" w:space="0" w:color="353630"/>
            </w:tcBorders>
            <w:shd w:val="clear" w:color="auto" w:fill="F2F2F2"/>
            <w:tcMar>
              <w:top w:w="72" w:type="dxa"/>
              <w:left w:w="144" w:type="dxa"/>
              <w:bottom w:w="72" w:type="dxa"/>
              <w:right w:w="144" w:type="dxa"/>
            </w:tcMar>
            <w:vAlign w:val="center"/>
            <w:hideMark/>
          </w:tcPr>
          <w:p w14:paraId="088251D3" w14:textId="77777777" w:rsidR="005C7652" w:rsidRDefault="005C7652">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Power Saving</w:t>
            </w:r>
          </w:p>
        </w:tc>
        <w:tc>
          <w:tcPr>
            <w:tcW w:w="3929" w:type="pct"/>
            <w:gridSpan w:val="3"/>
            <w:tcBorders>
              <w:top w:val="single" w:sz="8" w:space="0" w:color="353630"/>
              <w:left w:val="single" w:sz="8" w:space="0" w:color="353630"/>
              <w:bottom w:val="single" w:sz="8" w:space="0" w:color="353630"/>
              <w:right w:val="single" w:sz="8" w:space="0" w:color="353630"/>
            </w:tcBorders>
            <w:shd w:val="clear" w:color="auto" w:fill="E1F5D1"/>
            <w:tcMar>
              <w:top w:w="72" w:type="dxa"/>
              <w:left w:w="144" w:type="dxa"/>
              <w:bottom w:w="72" w:type="dxa"/>
              <w:right w:w="144" w:type="dxa"/>
            </w:tcMar>
            <w:vAlign w:val="center"/>
            <w:hideMark/>
          </w:tcPr>
          <w:p w14:paraId="0A89BA1D" w14:textId="77777777" w:rsidR="005C7652" w:rsidRDefault="005C7652">
            <w:pPr>
              <w:pStyle w:val="NormalWeb"/>
              <w:spacing w:before="0" w:beforeAutospacing="0" w:after="0" w:afterAutospacing="0"/>
              <w:jc w:val="center"/>
              <w:rPr>
                <w:rFonts w:ascii="Arial" w:hAnsi="Arial" w:cs="Arial"/>
                <w:sz w:val="36"/>
                <w:szCs w:val="36"/>
              </w:rPr>
            </w:pPr>
            <w:r>
              <w:rPr>
                <w:rFonts w:eastAsia="Microsoft YaHei"/>
                <w:color w:val="353630"/>
                <w:kern w:val="24"/>
                <w:sz w:val="20"/>
                <w:szCs w:val="20"/>
              </w:rPr>
              <w:t>Comparable since the same proc. timeline when UE is not paged (90% time)</w:t>
            </w:r>
          </w:p>
        </w:tc>
      </w:tr>
    </w:tbl>
    <w:p w14:paraId="32B07E31" w14:textId="77777777" w:rsidR="005C7652" w:rsidRPr="005C7652" w:rsidRDefault="005C7652" w:rsidP="004B44A1">
      <w:pPr>
        <w:rPr>
          <w:sz w:val="22"/>
          <w:szCs w:val="22"/>
        </w:rPr>
      </w:pPr>
    </w:p>
    <w:p w14:paraId="37E5FBE9" w14:textId="77777777" w:rsidR="005C7652" w:rsidRDefault="005C7652" w:rsidP="004B44A1">
      <w:pPr>
        <w:rPr>
          <w:sz w:val="22"/>
          <w:szCs w:val="22"/>
        </w:rPr>
      </w:pPr>
    </w:p>
    <w:p w14:paraId="497BFC1C" w14:textId="77777777" w:rsidR="001A508B" w:rsidRDefault="001A508B" w:rsidP="004B44A1">
      <w:pPr>
        <w:rPr>
          <w:sz w:val="22"/>
          <w:szCs w:val="22"/>
        </w:rPr>
      </w:pPr>
    </w:p>
    <w:p w14:paraId="34839012" w14:textId="18F5B35A" w:rsidR="001A508B" w:rsidRDefault="00D34A86" w:rsidP="001A508B">
      <w:pPr>
        <w:pStyle w:val="Heading1"/>
      </w:pPr>
      <w:bookmarkStart w:id="46" w:name="_Ref68686441"/>
      <w:r>
        <w:lastRenderedPageBreak/>
        <w:t>Physical Layer Design for Carrying Subgroups Information</w:t>
      </w:r>
      <w:bookmarkEnd w:id="46"/>
    </w:p>
    <w:p w14:paraId="1FD4F6FE" w14:textId="5BB4FFD7" w:rsidR="001A508B" w:rsidRDefault="00807323" w:rsidP="004B44A1">
      <w:pPr>
        <w:rPr>
          <w:sz w:val="22"/>
          <w:szCs w:val="22"/>
        </w:rPr>
      </w:pPr>
      <w:r>
        <w:rPr>
          <w:sz w:val="22"/>
          <w:szCs w:val="22"/>
        </w:rPr>
        <w:t xml:space="preserve">In </w:t>
      </w:r>
      <w:r w:rsidR="00EB6112">
        <w:rPr>
          <w:sz w:val="22"/>
          <w:szCs w:val="22"/>
        </w:rPr>
        <w:t>RAN1 LS to RAN2</w:t>
      </w:r>
      <w:r w:rsidR="001D0E45">
        <w:rPr>
          <w:sz w:val="22"/>
          <w:szCs w:val="22"/>
        </w:rPr>
        <w:t xml:space="preserve"> </w:t>
      </w:r>
      <w:r w:rsidR="001D0E45">
        <w:rPr>
          <w:sz w:val="22"/>
          <w:szCs w:val="22"/>
        </w:rPr>
        <w:fldChar w:fldCharType="begin"/>
      </w:r>
      <w:r w:rsidR="001D0E45">
        <w:rPr>
          <w:sz w:val="22"/>
          <w:szCs w:val="22"/>
        </w:rPr>
        <w:instrText xml:space="preserve"> REF _Ref68691276 \n </w:instrText>
      </w:r>
      <w:r w:rsidR="001D0E45">
        <w:rPr>
          <w:sz w:val="22"/>
          <w:szCs w:val="22"/>
        </w:rPr>
        <w:fldChar w:fldCharType="separate"/>
      </w:r>
      <w:r w:rsidR="001D0E45">
        <w:rPr>
          <w:sz w:val="22"/>
          <w:szCs w:val="22"/>
        </w:rPr>
        <w:t>[6]</w:t>
      </w:r>
      <w:r w:rsidR="001D0E45">
        <w:rPr>
          <w:sz w:val="22"/>
          <w:szCs w:val="22"/>
        </w:rPr>
        <w:fldChar w:fldCharType="end"/>
      </w:r>
      <w:r>
        <w:rPr>
          <w:sz w:val="22"/>
          <w:szCs w:val="22"/>
        </w:rPr>
        <w:t xml:space="preserve">, there </w:t>
      </w:r>
      <w:r w:rsidR="00EB6112">
        <w:rPr>
          <w:sz w:val="22"/>
          <w:szCs w:val="22"/>
        </w:rPr>
        <w:t>captured</w:t>
      </w:r>
      <w:r>
        <w:rPr>
          <w:sz w:val="22"/>
          <w:szCs w:val="22"/>
        </w:rPr>
        <w:t xml:space="preserve"> observations </w:t>
      </w:r>
      <w:r w:rsidR="00EB6112">
        <w:rPr>
          <w:sz w:val="22"/>
          <w:szCs w:val="22"/>
        </w:rPr>
        <w:t>on</w:t>
      </w:r>
      <w:r>
        <w:rPr>
          <w:sz w:val="22"/>
          <w:szCs w:val="22"/>
        </w:rPr>
        <w:t xml:space="preserve"> power saving gain</w:t>
      </w:r>
      <w:r w:rsidR="00240A4D">
        <w:rPr>
          <w:sz w:val="22"/>
          <w:szCs w:val="22"/>
        </w:rPr>
        <w:t>s</w:t>
      </w:r>
      <w:r>
        <w:rPr>
          <w:sz w:val="22"/>
          <w:szCs w:val="22"/>
        </w:rPr>
        <w:t xml:space="preserve"> with subgroup indication carried within the PO</w:t>
      </w:r>
      <w:r w:rsidR="00EB6112">
        <w:rPr>
          <w:sz w:val="22"/>
          <w:szCs w:val="22"/>
        </w:rPr>
        <w:t xml:space="preserve"> (by paging PDCCH</w:t>
      </w:r>
      <w:r>
        <w:rPr>
          <w:sz w:val="22"/>
          <w:szCs w:val="22"/>
        </w:rPr>
        <w:t>) or before the PO</w:t>
      </w:r>
      <w:r w:rsidR="00EB6112">
        <w:rPr>
          <w:sz w:val="22"/>
          <w:szCs w:val="22"/>
        </w:rPr>
        <w:t xml:space="preserve"> (by PEI</w:t>
      </w:r>
      <w:r>
        <w:rPr>
          <w:sz w:val="22"/>
          <w:szCs w:val="22"/>
        </w:rPr>
        <w:t>), as</w:t>
      </w:r>
      <w:r w:rsidR="00240A4D">
        <w:rPr>
          <w:sz w:val="22"/>
          <w:szCs w:val="22"/>
        </w:rPr>
        <w:t xml:space="preserve"> quoted in </w:t>
      </w:r>
      <w:r w:rsidR="00EB6112">
        <w:rPr>
          <w:sz w:val="22"/>
          <w:szCs w:val="22"/>
        </w:rPr>
        <w:fldChar w:fldCharType="begin"/>
      </w:r>
      <w:r w:rsidR="00EB6112">
        <w:rPr>
          <w:sz w:val="22"/>
          <w:szCs w:val="22"/>
        </w:rPr>
        <w:instrText xml:space="preserve"> REF _Ref68691392 \h </w:instrText>
      </w:r>
      <w:r w:rsidR="00EB6112">
        <w:rPr>
          <w:sz w:val="22"/>
          <w:szCs w:val="22"/>
        </w:rPr>
      </w:r>
      <w:r w:rsidR="00EB6112">
        <w:rPr>
          <w:sz w:val="22"/>
          <w:szCs w:val="22"/>
        </w:rPr>
        <w:fldChar w:fldCharType="separate"/>
      </w:r>
      <w:r w:rsidR="00EB6112" w:rsidRPr="00240A4D">
        <w:rPr>
          <w:sz w:val="22"/>
          <w:szCs w:val="22"/>
        </w:rPr>
        <w:t xml:space="preserve">Table </w:t>
      </w:r>
      <w:r w:rsidR="00EB6112" w:rsidRPr="00240A4D">
        <w:rPr>
          <w:noProof/>
          <w:sz w:val="22"/>
          <w:szCs w:val="22"/>
        </w:rPr>
        <w:t>7</w:t>
      </w:r>
      <w:r w:rsidR="00EB6112">
        <w:rPr>
          <w:sz w:val="22"/>
          <w:szCs w:val="22"/>
        </w:rPr>
        <w:fldChar w:fldCharType="end"/>
      </w:r>
      <w:r>
        <w:rPr>
          <w:sz w:val="22"/>
          <w:szCs w:val="22"/>
        </w:rPr>
        <w:t>. From the observations, it is clear subgroup indication should be carried in PEI whenever PEI is available/configured.</w:t>
      </w:r>
    </w:p>
    <w:p w14:paraId="4D3F2299" w14:textId="77777777" w:rsidR="00807323" w:rsidRDefault="00807323" w:rsidP="004B44A1">
      <w:pPr>
        <w:rPr>
          <w:sz w:val="22"/>
          <w:szCs w:val="22"/>
        </w:rPr>
      </w:pPr>
    </w:p>
    <w:p w14:paraId="656C33C3" w14:textId="124C2321" w:rsidR="00807323" w:rsidRDefault="00807323" w:rsidP="00807323">
      <w:pPr>
        <w:pStyle w:val="Caption"/>
        <w:rPr>
          <w:b w:val="0"/>
          <w:sz w:val="22"/>
          <w:szCs w:val="22"/>
        </w:rPr>
      </w:pPr>
      <w:bookmarkStart w:id="47" w:name="_Ref68694874"/>
      <w:r w:rsidRPr="00BD0D82">
        <w:rPr>
          <w:sz w:val="22"/>
          <w:szCs w:val="22"/>
          <w:u w:val="single"/>
        </w:rPr>
        <w:t xml:space="preserve">Proposal </w:t>
      </w:r>
      <w:r w:rsidRPr="00BD0D82">
        <w:rPr>
          <w:sz w:val="22"/>
          <w:szCs w:val="22"/>
          <w:u w:val="single"/>
        </w:rPr>
        <w:fldChar w:fldCharType="begin"/>
      </w:r>
      <w:r w:rsidRPr="00BD0D82">
        <w:rPr>
          <w:sz w:val="22"/>
          <w:szCs w:val="22"/>
          <w:u w:val="single"/>
        </w:rPr>
        <w:instrText xml:space="preserve"> SEQ Proposal \* ARABIC </w:instrText>
      </w:r>
      <w:r w:rsidRPr="00BD0D82">
        <w:rPr>
          <w:sz w:val="22"/>
          <w:szCs w:val="22"/>
          <w:u w:val="single"/>
        </w:rPr>
        <w:fldChar w:fldCharType="separate"/>
      </w:r>
      <w:r w:rsidR="00EB6112" w:rsidRPr="00BD0D82">
        <w:rPr>
          <w:noProof/>
          <w:sz w:val="22"/>
          <w:szCs w:val="22"/>
          <w:u w:val="single"/>
        </w:rPr>
        <w:t>7</w:t>
      </w:r>
      <w:r w:rsidRPr="00BD0D82">
        <w:rPr>
          <w:sz w:val="22"/>
          <w:szCs w:val="22"/>
          <w:u w:val="single"/>
        </w:rPr>
        <w:fldChar w:fldCharType="end"/>
      </w:r>
      <w:r w:rsidRPr="00807323">
        <w:rPr>
          <w:sz w:val="22"/>
          <w:szCs w:val="22"/>
        </w:rPr>
        <w:t>:</w:t>
      </w:r>
      <w:r>
        <w:rPr>
          <w:sz w:val="22"/>
          <w:szCs w:val="22"/>
        </w:rPr>
        <w:t xml:space="preserve"> </w:t>
      </w:r>
      <w:r w:rsidR="001D29A3" w:rsidRPr="001D29A3">
        <w:rPr>
          <w:b w:val="0"/>
          <w:sz w:val="22"/>
          <w:szCs w:val="22"/>
        </w:rPr>
        <w:t>UE subgroup indicati</w:t>
      </w:r>
      <w:r w:rsidR="001D29A3">
        <w:rPr>
          <w:b w:val="0"/>
          <w:sz w:val="22"/>
          <w:szCs w:val="22"/>
        </w:rPr>
        <w:t>on is carried in PEI when PEI is configured.</w:t>
      </w:r>
      <w:bookmarkEnd w:id="47"/>
    </w:p>
    <w:p w14:paraId="51D1EF88" w14:textId="77777777" w:rsidR="00807323" w:rsidRPr="00807323" w:rsidRDefault="00807323" w:rsidP="004B44A1">
      <w:pPr>
        <w:rPr>
          <w:sz w:val="22"/>
          <w:szCs w:val="22"/>
        </w:rPr>
      </w:pPr>
    </w:p>
    <w:p w14:paraId="4D37EDFB" w14:textId="52AE2863" w:rsidR="00240A4D" w:rsidRPr="00240A4D" w:rsidRDefault="00240A4D" w:rsidP="00240A4D">
      <w:pPr>
        <w:pStyle w:val="Caption"/>
        <w:keepNext/>
        <w:jc w:val="center"/>
        <w:rPr>
          <w:sz w:val="22"/>
          <w:szCs w:val="22"/>
        </w:rPr>
      </w:pPr>
      <w:bookmarkStart w:id="48" w:name="_Ref68691392"/>
      <w:r w:rsidRPr="00240A4D">
        <w:rPr>
          <w:sz w:val="22"/>
          <w:szCs w:val="22"/>
        </w:rPr>
        <w:t xml:space="preserve">Table </w:t>
      </w:r>
      <w:r w:rsidRPr="00240A4D">
        <w:rPr>
          <w:sz w:val="22"/>
          <w:szCs w:val="22"/>
        </w:rPr>
        <w:fldChar w:fldCharType="begin"/>
      </w:r>
      <w:r w:rsidRPr="00240A4D">
        <w:rPr>
          <w:sz w:val="22"/>
          <w:szCs w:val="22"/>
        </w:rPr>
        <w:instrText xml:space="preserve"> SEQ Table \* ARABIC </w:instrText>
      </w:r>
      <w:r w:rsidRPr="00240A4D">
        <w:rPr>
          <w:sz w:val="22"/>
          <w:szCs w:val="22"/>
        </w:rPr>
        <w:fldChar w:fldCharType="separate"/>
      </w:r>
      <w:r w:rsidRPr="00240A4D">
        <w:rPr>
          <w:noProof/>
          <w:sz w:val="22"/>
          <w:szCs w:val="22"/>
        </w:rPr>
        <w:t>7</w:t>
      </w:r>
      <w:r w:rsidRPr="00240A4D">
        <w:rPr>
          <w:sz w:val="22"/>
          <w:szCs w:val="22"/>
        </w:rPr>
        <w:fldChar w:fldCharType="end"/>
      </w:r>
      <w:bookmarkEnd w:id="48"/>
      <w:r>
        <w:rPr>
          <w:sz w:val="22"/>
          <w:szCs w:val="22"/>
        </w:rPr>
        <w:t>: RAN1 #103-e observations on power saving gains with subgroup indication in paging PDCCH or PEI</w:t>
      </w:r>
    </w:p>
    <w:tbl>
      <w:tblPr>
        <w:tblStyle w:val="TableGrid"/>
        <w:tblW w:w="0" w:type="auto"/>
        <w:tblLook w:val="04A0" w:firstRow="1" w:lastRow="0" w:firstColumn="1" w:lastColumn="0" w:noHBand="0" w:noVBand="1"/>
      </w:tblPr>
      <w:tblGrid>
        <w:gridCol w:w="10457"/>
      </w:tblGrid>
      <w:tr w:rsidR="00807323" w14:paraId="3E68401F" w14:textId="77777777" w:rsidTr="00807323">
        <w:tc>
          <w:tcPr>
            <w:tcW w:w="10457" w:type="dxa"/>
          </w:tcPr>
          <w:p w14:paraId="3B62481C" w14:textId="77777777" w:rsidR="00807323" w:rsidRPr="00807323" w:rsidRDefault="00807323" w:rsidP="00807323">
            <w:pPr>
              <w:rPr>
                <w:sz w:val="22"/>
                <w:szCs w:val="22"/>
                <w:highlight w:val="green"/>
              </w:rPr>
            </w:pPr>
            <w:r w:rsidRPr="00807323">
              <w:rPr>
                <w:sz w:val="22"/>
                <w:szCs w:val="22"/>
                <w:highlight w:val="green"/>
              </w:rPr>
              <w:t>Agreements:</w:t>
            </w:r>
          </w:p>
          <w:p w14:paraId="44752E17" w14:textId="77777777" w:rsidR="00807323" w:rsidRPr="00807323" w:rsidRDefault="00807323" w:rsidP="00807323">
            <w:pPr>
              <w:rPr>
                <w:rFonts w:eastAsia="Calibri"/>
                <w:sz w:val="22"/>
                <w:szCs w:val="22"/>
              </w:rPr>
            </w:pPr>
            <w:r w:rsidRPr="00807323">
              <w:rPr>
                <w:rFonts w:eastAsia="Calibri"/>
                <w:sz w:val="22"/>
                <w:szCs w:val="22"/>
              </w:rPr>
              <w:t>Observation: For NR idle/inactive-mode UEs, UE sub-grouping indication within a PO can provide the following power saving gains w.r.t. Rel-16:</w:t>
            </w:r>
          </w:p>
          <w:p w14:paraId="5E7612FA" w14:textId="77777777" w:rsidR="00807323" w:rsidRPr="00807323" w:rsidRDefault="00807323" w:rsidP="00807323">
            <w:pPr>
              <w:numPr>
                <w:ilvl w:val="0"/>
                <w:numId w:val="30"/>
              </w:numPr>
              <w:rPr>
                <w:sz w:val="22"/>
                <w:szCs w:val="22"/>
              </w:rPr>
            </w:pPr>
            <w:r w:rsidRPr="00807323">
              <w:rPr>
                <w:sz w:val="22"/>
                <w:szCs w:val="22"/>
              </w:rPr>
              <w:t xml:space="preserve">If the original group paging rate is 10%: </w:t>
            </w:r>
          </w:p>
          <w:p w14:paraId="72C2ECDD" w14:textId="77777777" w:rsidR="00807323" w:rsidRPr="00807323" w:rsidRDefault="00807323" w:rsidP="00807323">
            <w:pPr>
              <w:numPr>
                <w:ilvl w:val="1"/>
                <w:numId w:val="30"/>
              </w:numPr>
              <w:rPr>
                <w:sz w:val="22"/>
                <w:szCs w:val="22"/>
              </w:rPr>
            </w:pPr>
            <w:r w:rsidRPr="00807323">
              <w:rPr>
                <w:sz w:val="22"/>
                <w:szCs w:val="22"/>
              </w:rPr>
              <w:t>[0.3%] - [1.1%] where the baseline assumes 1 SS burst for synchronization before PO reception</w:t>
            </w:r>
          </w:p>
          <w:p w14:paraId="3B05D7A4" w14:textId="77777777" w:rsidR="00807323" w:rsidRPr="00807323" w:rsidRDefault="00807323" w:rsidP="00807323">
            <w:pPr>
              <w:numPr>
                <w:ilvl w:val="1"/>
                <w:numId w:val="30"/>
              </w:numPr>
              <w:rPr>
                <w:sz w:val="22"/>
                <w:szCs w:val="22"/>
              </w:rPr>
            </w:pPr>
            <w:r w:rsidRPr="00807323">
              <w:rPr>
                <w:sz w:val="22"/>
                <w:szCs w:val="22"/>
              </w:rPr>
              <w:t>[0.4%] - [0.8%] where the baseline assumes 2 SS bursts for synchronization before PO reception</w:t>
            </w:r>
          </w:p>
          <w:p w14:paraId="6A2E8412" w14:textId="77777777" w:rsidR="00807323" w:rsidRPr="00807323" w:rsidRDefault="00807323" w:rsidP="00807323">
            <w:pPr>
              <w:numPr>
                <w:ilvl w:val="1"/>
                <w:numId w:val="30"/>
              </w:numPr>
              <w:rPr>
                <w:sz w:val="22"/>
                <w:szCs w:val="22"/>
              </w:rPr>
            </w:pPr>
            <w:r w:rsidRPr="00807323">
              <w:rPr>
                <w:sz w:val="22"/>
                <w:szCs w:val="22"/>
              </w:rPr>
              <w:t>[0.3%] - [1.0%] where the baseline assumes 3 SS bursts for synchronization before PO reception</w:t>
            </w:r>
          </w:p>
          <w:p w14:paraId="158D8A0C" w14:textId="77777777" w:rsidR="00807323" w:rsidRPr="00807323" w:rsidRDefault="00807323" w:rsidP="00807323">
            <w:pPr>
              <w:numPr>
                <w:ilvl w:val="0"/>
                <w:numId w:val="30"/>
              </w:numPr>
              <w:rPr>
                <w:sz w:val="22"/>
                <w:szCs w:val="22"/>
              </w:rPr>
            </w:pPr>
            <w:r w:rsidRPr="00807323">
              <w:rPr>
                <w:sz w:val="22"/>
                <w:szCs w:val="22"/>
              </w:rPr>
              <w:t>Some sources also evaluated performance if the original group paging rate is in the range between 20% and 80% and showed following results:</w:t>
            </w:r>
            <w:r w:rsidRPr="00807323">
              <w:rPr>
                <w:rStyle w:val="apple-converted-space"/>
                <w:sz w:val="22"/>
                <w:szCs w:val="22"/>
              </w:rPr>
              <w:t> </w:t>
            </w:r>
            <w:r w:rsidRPr="00807323">
              <w:rPr>
                <w:sz w:val="22"/>
                <w:szCs w:val="22"/>
              </w:rPr>
              <w:t xml:space="preserve"> </w:t>
            </w:r>
          </w:p>
          <w:p w14:paraId="71F5AA39" w14:textId="77777777" w:rsidR="00807323" w:rsidRPr="00807323" w:rsidRDefault="00807323" w:rsidP="00807323">
            <w:pPr>
              <w:numPr>
                <w:ilvl w:val="1"/>
                <w:numId w:val="30"/>
              </w:numPr>
              <w:rPr>
                <w:sz w:val="22"/>
                <w:szCs w:val="22"/>
              </w:rPr>
            </w:pPr>
            <w:r w:rsidRPr="00807323">
              <w:rPr>
                <w:sz w:val="22"/>
                <w:szCs w:val="22"/>
              </w:rPr>
              <w:t>[0.7%] - [7.6%] where the baseline assumes 1 SS burst for synchronization before PO reception</w:t>
            </w:r>
          </w:p>
          <w:p w14:paraId="789051ED" w14:textId="77777777" w:rsidR="00807323" w:rsidRPr="00807323" w:rsidRDefault="00807323" w:rsidP="00807323">
            <w:pPr>
              <w:numPr>
                <w:ilvl w:val="1"/>
                <w:numId w:val="30"/>
              </w:numPr>
              <w:rPr>
                <w:sz w:val="22"/>
                <w:szCs w:val="22"/>
              </w:rPr>
            </w:pPr>
            <w:r w:rsidRPr="00807323">
              <w:rPr>
                <w:sz w:val="22"/>
                <w:szCs w:val="22"/>
              </w:rPr>
              <w:t>[0.8%] - [3.0%] where the baseline assumes 2 SS bursts for synchronization before PO reception</w:t>
            </w:r>
          </w:p>
          <w:p w14:paraId="53A3EFCD" w14:textId="77777777" w:rsidR="00807323" w:rsidRPr="00807323" w:rsidRDefault="00807323" w:rsidP="00807323">
            <w:pPr>
              <w:numPr>
                <w:ilvl w:val="1"/>
                <w:numId w:val="30"/>
              </w:numPr>
              <w:rPr>
                <w:sz w:val="22"/>
                <w:szCs w:val="22"/>
              </w:rPr>
            </w:pPr>
            <w:r w:rsidRPr="00807323">
              <w:rPr>
                <w:sz w:val="22"/>
                <w:szCs w:val="22"/>
              </w:rPr>
              <w:t>[0.5%] - [4.7%] where the baseline assumes 3 SS bursts for synchronization before PO reception</w:t>
            </w:r>
          </w:p>
          <w:p w14:paraId="53336B4E" w14:textId="77777777" w:rsidR="00807323" w:rsidRPr="00807323" w:rsidRDefault="00807323" w:rsidP="00807323">
            <w:pPr>
              <w:rPr>
                <w:rFonts w:eastAsia="Calibri"/>
                <w:sz w:val="22"/>
                <w:szCs w:val="22"/>
              </w:rPr>
            </w:pPr>
            <w:r w:rsidRPr="00807323">
              <w:rPr>
                <w:rFonts w:eastAsia="Calibri"/>
                <w:sz w:val="22"/>
                <w:szCs w:val="22"/>
              </w:rPr>
              <w:t>The number of UE sub-groups evaluated ranges from 2 to 16.</w:t>
            </w:r>
          </w:p>
          <w:p w14:paraId="76A87563" w14:textId="77777777" w:rsidR="00807323" w:rsidRPr="00807323" w:rsidRDefault="00807323" w:rsidP="00807323">
            <w:pPr>
              <w:rPr>
                <w:rFonts w:eastAsia="Calibri"/>
                <w:sz w:val="22"/>
                <w:szCs w:val="22"/>
              </w:rPr>
            </w:pPr>
            <w:r w:rsidRPr="00807323">
              <w:rPr>
                <w:rFonts w:eastAsia="Calibri"/>
                <w:sz w:val="22"/>
                <w:szCs w:val="22"/>
              </w:rPr>
              <w:t>Some companies show concern on assuming group paging rate larger than 60%.</w:t>
            </w:r>
          </w:p>
          <w:p w14:paraId="37AC3FF1" w14:textId="77777777" w:rsidR="00807323" w:rsidRPr="00807323" w:rsidRDefault="00807323" w:rsidP="00807323">
            <w:pPr>
              <w:rPr>
                <w:rFonts w:eastAsia="Calibri"/>
                <w:sz w:val="22"/>
                <w:szCs w:val="22"/>
              </w:rPr>
            </w:pPr>
            <w:r w:rsidRPr="00807323">
              <w:rPr>
                <w:rFonts w:eastAsia="Calibri"/>
                <w:sz w:val="22"/>
                <w:szCs w:val="22"/>
              </w:rPr>
              <w:t>Note: It is FFS in RAN1 another group paging rate &gt; 10% for the evaluation of Rel-17 paging enhancement.</w:t>
            </w:r>
          </w:p>
          <w:p w14:paraId="5ADF2A57" w14:textId="77777777" w:rsidR="00807323" w:rsidRPr="00807323" w:rsidRDefault="00807323" w:rsidP="004B44A1">
            <w:pPr>
              <w:rPr>
                <w:sz w:val="22"/>
                <w:szCs w:val="22"/>
              </w:rPr>
            </w:pPr>
          </w:p>
        </w:tc>
      </w:tr>
      <w:tr w:rsidR="00807323" w14:paraId="3D385E75" w14:textId="77777777" w:rsidTr="00807323">
        <w:tc>
          <w:tcPr>
            <w:tcW w:w="10457" w:type="dxa"/>
          </w:tcPr>
          <w:p w14:paraId="23061E09" w14:textId="77777777" w:rsidR="00807323" w:rsidRPr="00807323" w:rsidRDefault="00807323" w:rsidP="00807323">
            <w:pPr>
              <w:rPr>
                <w:rFonts w:eastAsia="Calibri"/>
                <w:sz w:val="22"/>
                <w:szCs w:val="22"/>
              </w:rPr>
            </w:pPr>
            <w:r w:rsidRPr="00807323">
              <w:rPr>
                <w:sz w:val="22"/>
                <w:szCs w:val="22"/>
                <w:highlight w:val="green"/>
              </w:rPr>
              <w:t>Agreements:</w:t>
            </w:r>
          </w:p>
          <w:p w14:paraId="3CBAF811" w14:textId="77777777" w:rsidR="00807323" w:rsidRPr="00807323" w:rsidRDefault="00807323" w:rsidP="00807323">
            <w:pPr>
              <w:rPr>
                <w:rFonts w:eastAsia="Calibri"/>
                <w:sz w:val="22"/>
                <w:szCs w:val="22"/>
              </w:rPr>
            </w:pPr>
            <w:r w:rsidRPr="00807323">
              <w:rPr>
                <w:rFonts w:eastAsia="Calibri"/>
                <w:sz w:val="22"/>
                <w:szCs w:val="22"/>
              </w:rPr>
              <w:t>Observation: For NR idle/inactive-mode UEs, UE sub-grouping indication carried in paging early indication can provide the following power saving gains w.r.t Rel-16:</w:t>
            </w:r>
          </w:p>
          <w:p w14:paraId="6BCB71E0" w14:textId="77777777" w:rsidR="00807323" w:rsidRPr="00807323" w:rsidRDefault="00807323" w:rsidP="00807323">
            <w:pPr>
              <w:numPr>
                <w:ilvl w:val="0"/>
                <w:numId w:val="31"/>
              </w:numPr>
              <w:rPr>
                <w:sz w:val="22"/>
                <w:szCs w:val="22"/>
              </w:rPr>
            </w:pPr>
            <w:r w:rsidRPr="00807323">
              <w:rPr>
                <w:sz w:val="22"/>
                <w:szCs w:val="22"/>
              </w:rPr>
              <w:t xml:space="preserve">If the original group paging rate is 10%: </w:t>
            </w:r>
          </w:p>
          <w:p w14:paraId="76DC8613" w14:textId="77777777" w:rsidR="00807323" w:rsidRPr="00807323" w:rsidRDefault="00807323" w:rsidP="00807323">
            <w:pPr>
              <w:numPr>
                <w:ilvl w:val="1"/>
                <w:numId w:val="31"/>
              </w:numPr>
              <w:rPr>
                <w:sz w:val="22"/>
                <w:szCs w:val="22"/>
              </w:rPr>
            </w:pPr>
            <w:r w:rsidRPr="00807323">
              <w:rPr>
                <w:sz w:val="22"/>
                <w:szCs w:val="22"/>
              </w:rPr>
              <w:t>[10.6%] –[19.1%] where the baseline assumes 1 SS burst for synchronization before PO reception</w:t>
            </w:r>
          </w:p>
          <w:p w14:paraId="05106FBB" w14:textId="77777777" w:rsidR="00807323" w:rsidRPr="00807323" w:rsidRDefault="00807323" w:rsidP="00807323">
            <w:pPr>
              <w:numPr>
                <w:ilvl w:val="1"/>
                <w:numId w:val="31"/>
              </w:numPr>
              <w:rPr>
                <w:sz w:val="22"/>
                <w:szCs w:val="22"/>
              </w:rPr>
            </w:pPr>
            <w:r w:rsidRPr="00807323">
              <w:rPr>
                <w:sz w:val="22"/>
                <w:szCs w:val="22"/>
              </w:rPr>
              <w:t>[16.0%] –[36.0%] where the baseline assumes 2 SS bursts for synchronization before PO reception</w:t>
            </w:r>
          </w:p>
          <w:p w14:paraId="629B10E7" w14:textId="77777777" w:rsidR="00807323" w:rsidRPr="00807323" w:rsidRDefault="00807323" w:rsidP="00807323">
            <w:pPr>
              <w:numPr>
                <w:ilvl w:val="1"/>
                <w:numId w:val="31"/>
              </w:numPr>
              <w:rPr>
                <w:sz w:val="22"/>
                <w:szCs w:val="22"/>
              </w:rPr>
            </w:pPr>
            <w:r w:rsidRPr="00807323">
              <w:rPr>
                <w:sz w:val="22"/>
                <w:szCs w:val="22"/>
              </w:rPr>
              <w:t>[14.3%] –[46.0%] where the baseline assumes 3 SS bursts for synchronization before PO reception</w:t>
            </w:r>
          </w:p>
          <w:p w14:paraId="71E4620E" w14:textId="77777777" w:rsidR="00807323" w:rsidRPr="00807323" w:rsidRDefault="00807323" w:rsidP="00807323">
            <w:pPr>
              <w:numPr>
                <w:ilvl w:val="0"/>
                <w:numId w:val="31"/>
              </w:numPr>
              <w:rPr>
                <w:sz w:val="22"/>
                <w:szCs w:val="22"/>
              </w:rPr>
            </w:pPr>
            <w:r w:rsidRPr="00807323">
              <w:rPr>
                <w:sz w:val="22"/>
                <w:szCs w:val="22"/>
              </w:rPr>
              <w:t>Some sources also evaluated performance if the original group paging rate is in the range between 20% and 60% and showed following results:</w:t>
            </w:r>
            <w:r w:rsidRPr="00807323">
              <w:rPr>
                <w:rStyle w:val="apple-converted-space"/>
                <w:sz w:val="22"/>
                <w:szCs w:val="22"/>
              </w:rPr>
              <w:t> </w:t>
            </w:r>
            <w:r w:rsidRPr="00807323">
              <w:rPr>
                <w:sz w:val="22"/>
                <w:szCs w:val="22"/>
              </w:rPr>
              <w:t xml:space="preserve"> </w:t>
            </w:r>
          </w:p>
          <w:p w14:paraId="6192A1C1" w14:textId="77777777" w:rsidR="00807323" w:rsidRPr="00807323" w:rsidRDefault="00807323" w:rsidP="00807323">
            <w:pPr>
              <w:numPr>
                <w:ilvl w:val="1"/>
                <w:numId w:val="31"/>
              </w:numPr>
              <w:rPr>
                <w:sz w:val="22"/>
                <w:szCs w:val="22"/>
              </w:rPr>
            </w:pPr>
            <w:r w:rsidRPr="00807323">
              <w:rPr>
                <w:sz w:val="22"/>
                <w:szCs w:val="22"/>
              </w:rPr>
              <w:t>[8.0%] –[19.1%] where the baseline assumes 1 SS burst for synchronization before PO reception</w:t>
            </w:r>
          </w:p>
          <w:p w14:paraId="51544DE4" w14:textId="77777777" w:rsidR="00807323" w:rsidRPr="00807323" w:rsidRDefault="00807323" w:rsidP="00807323">
            <w:pPr>
              <w:numPr>
                <w:ilvl w:val="1"/>
                <w:numId w:val="31"/>
              </w:numPr>
              <w:rPr>
                <w:sz w:val="22"/>
                <w:szCs w:val="22"/>
              </w:rPr>
            </w:pPr>
            <w:r w:rsidRPr="00807323">
              <w:rPr>
                <w:sz w:val="22"/>
                <w:szCs w:val="22"/>
              </w:rPr>
              <w:t>[18.1%] –[34.0%] where the baseline assumes 2 SS bursts for synchronization before PO reception</w:t>
            </w:r>
          </w:p>
          <w:p w14:paraId="2A3D096F" w14:textId="77777777" w:rsidR="00807323" w:rsidRPr="00807323" w:rsidRDefault="00807323" w:rsidP="00807323">
            <w:pPr>
              <w:numPr>
                <w:ilvl w:val="1"/>
                <w:numId w:val="31"/>
              </w:numPr>
              <w:rPr>
                <w:sz w:val="22"/>
                <w:szCs w:val="22"/>
              </w:rPr>
            </w:pPr>
            <w:r w:rsidRPr="00807323">
              <w:rPr>
                <w:sz w:val="22"/>
                <w:szCs w:val="22"/>
              </w:rPr>
              <w:t>[20.6%] –[42.0%] where the baseline assumes 3 SS bursts for synchronization before PO reception</w:t>
            </w:r>
          </w:p>
          <w:p w14:paraId="029FA67E" w14:textId="77777777" w:rsidR="00807323" w:rsidRPr="00807323" w:rsidRDefault="00807323" w:rsidP="00807323">
            <w:pPr>
              <w:rPr>
                <w:rFonts w:eastAsia="Calibri"/>
                <w:sz w:val="22"/>
                <w:szCs w:val="22"/>
              </w:rPr>
            </w:pPr>
            <w:r w:rsidRPr="00807323">
              <w:rPr>
                <w:rFonts w:eastAsia="Calibri"/>
                <w:sz w:val="22"/>
                <w:szCs w:val="22"/>
              </w:rPr>
              <w:t>The additional power saving gains w.r.t. paging early indication without UE sub-grouping are given as follows:</w:t>
            </w:r>
          </w:p>
          <w:p w14:paraId="41C2E7F8" w14:textId="77777777" w:rsidR="00807323" w:rsidRPr="00807323" w:rsidRDefault="00807323" w:rsidP="00807323">
            <w:pPr>
              <w:numPr>
                <w:ilvl w:val="0"/>
                <w:numId w:val="32"/>
              </w:numPr>
              <w:rPr>
                <w:sz w:val="22"/>
                <w:szCs w:val="22"/>
              </w:rPr>
            </w:pPr>
            <w:r w:rsidRPr="00807323">
              <w:rPr>
                <w:sz w:val="22"/>
                <w:szCs w:val="22"/>
              </w:rPr>
              <w:t xml:space="preserve">If the original group paging rate is 10%: </w:t>
            </w:r>
          </w:p>
          <w:p w14:paraId="6D49F7C6" w14:textId="77777777" w:rsidR="00807323" w:rsidRPr="00807323" w:rsidRDefault="00807323" w:rsidP="00807323">
            <w:pPr>
              <w:numPr>
                <w:ilvl w:val="1"/>
                <w:numId w:val="32"/>
              </w:numPr>
              <w:rPr>
                <w:sz w:val="22"/>
                <w:szCs w:val="22"/>
              </w:rPr>
            </w:pPr>
            <w:r w:rsidRPr="00807323">
              <w:rPr>
                <w:sz w:val="22"/>
                <w:szCs w:val="22"/>
              </w:rPr>
              <w:t>[0.6%] –[2.7%] where the baseline assumes 1 SS burst for synchronization before PO reception</w:t>
            </w:r>
          </w:p>
          <w:p w14:paraId="49B3603D" w14:textId="77777777" w:rsidR="00807323" w:rsidRPr="00807323" w:rsidRDefault="00807323" w:rsidP="00807323">
            <w:pPr>
              <w:numPr>
                <w:ilvl w:val="1"/>
                <w:numId w:val="32"/>
              </w:numPr>
              <w:rPr>
                <w:sz w:val="22"/>
                <w:szCs w:val="22"/>
              </w:rPr>
            </w:pPr>
            <w:r w:rsidRPr="00807323">
              <w:rPr>
                <w:sz w:val="22"/>
                <w:szCs w:val="22"/>
              </w:rPr>
              <w:t>[0.6%] –[4.0%] where the baseline assumes 2 SS bursts for synchronization before PO reception</w:t>
            </w:r>
          </w:p>
          <w:p w14:paraId="017FE100" w14:textId="77777777" w:rsidR="00807323" w:rsidRPr="00807323" w:rsidRDefault="00807323" w:rsidP="00807323">
            <w:pPr>
              <w:numPr>
                <w:ilvl w:val="1"/>
                <w:numId w:val="32"/>
              </w:numPr>
              <w:rPr>
                <w:sz w:val="22"/>
                <w:szCs w:val="22"/>
              </w:rPr>
            </w:pPr>
            <w:r w:rsidRPr="00807323">
              <w:rPr>
                <w:sz w:val="22"/>
                <w:szCs w:val="22"/>
              </w:rPr>
              <w:t>[0.6%] –[4.7%] where the baseline assumes 3 SS bursts for synchronization before PO reception</w:t>
            </w:r>
          </w:p>
          <w:p w14:paraId="21E77280" w14:textId="77777777" w:rsidR="00807323" w:rsidRPr="00807323" w:rsidRDefault="00807323" w:rsidP="00807323">
            <w:pPr>
              <w:numPr>
                <w:ilvl w:val="0"/>
                <w:numId w:val="32"/>
              </w:numPr>
              <w:rPr>
                <w:sz w:val="22"/>
                <w:szCs w:val="22"/>
              </w:rPr>
            </w:pPr>
            <w:r w:rsidRPr="00807323">
              <w:rPr>
                <w:sz w:val="22"/>
                <w:szCs w:val="22"/>
              </w:rPr>
              <w:t>Some sources also evaluated performance if the original group paging rate is in the range between 20% and 60% and showed following results:</w:t>
            </w:r>
            <w:r w:rsidRPr="00807323">
              <w:rPr>
                <w:rStyle w:val="apple-converted-space"/>
                <w:sz w:val="22"/>
                <w:szCs w:val="22"/>
              </w:rPr>
              <w:t> </w:t>
            </w:r>
            <w:r w:rsidRPr="00807323">
              <w:rPr>
                <w:sz w:val="22"/>
                <w:szCs w:val="22"/>
              </w:rPr>
              <w:t xml:space="preserve"> </w:t>
            </w:r>
          </w:p>
          <w:p w14:paraId="47206680" w14:textId="77777777" w:rsidR="00807323" w:rsidRPr="00807323" w:rsidRDefault="00807323" w:rsidP="00807323">
            <w:pPr>
              <w:numPr>
                <w:ilvl w:val="1"/>
                <w:numId w:val="32"/>
              </w:numPr>
              <w:rPr>
                <w:sz w:val="22"/>
                <w:szCs w:val="22"/>
              </w:rPr>
            </w:pPr>
            <w:r w:rsidRPr="00807323">
              <w:rPr>
                <w:sz w:val="22"/>
                <w:szCs w:val="22"/>
              </w:rPr>
              <w:t>[1.3%] –[8.0%] where the baseline assumes 1 SS burst for synchronization before PO reception</w:t>
            </w:r>
          </w:p>
          <w:p w14:paraId="41092536" w14:textId="77777777" w:rsidR="00807323" w:rsidRPr="00807323" w:rsidRDefault="00807323" w:rsidP="00807323">
            <w:pPr>
              <w:numPr>
                <w:ilvl w:val="1"/>
                <w:numId w:val="32"/>
              </w:numPr>
              <w:rPr>
                <w:sz w:val="22"/>
                <w:szCs w:val="22"/>
              </w:rPr>
            </w:pPr>
            <w:r w:rsidRPr="00807323">
              <w:rPr>
                <w:sz w:val="22"/>
                <w:szCs w:val="22"/>
              </w:rPr>
              <w:t>[2.1%] –[13.0%] where the baseline assumes 2 SS bursts for synchronization before PO reception</w:t>
            </w:r>
          </w:p>
          <w:p w14:paraId="16E56F92" w14:textId="77777777" w:rsidR="00807323" w:rsidRPr="00807323" w:rsidRDefault="00807323" w:rsidP="00807323">
            <w:pPr>
              <w:numPr>
                <w:ilvl w:val="1"/>
                <w:numId w:val="32"/>
              </w:numPr>
              <w:rPr>
                <w:sz w:val="22"/>
                <w:szCs w:val="22"/>
              </w:rPr>
            </w:pPr>
            <w:r w:rsidRPr="00807323">
              <w:rPr>
                <w:sz w:val="22"/>
                <w:szCs w:val="22"/>
              </w:rPr>
              <w:t>[3.3%] –[16.1%] where the baseline assumes 3 SS bursts for synchronization before PO reception</w:t>
            </w:r>
          </w:p>
          <w:p w14:paraId="7AF5FD8A" w14:textId="77777777" w:rsidR="00807323" w:rsidRPr="00807323" w:rsidRDefault="00807323" w:rsidP="00807323">
            <w:pPr>
              <w:rPr>
                <w:rFonts w:eastAsia="Calibri"/>
                <w:sz w:val="22"/>
                <w:szCs w:val="22"/>
              </w:rPr>
            </w:pPr>
            <w:r w:rsidRPr="00807323">
              <w:rPr>
                <w:rFonts w:eastAsia="Calibri"/>
                <w:sz w:val="22"/>
                <w:szCs w:val="22"/>
              </w:rPr>
              <w:t>The number of UE sub-groups evaluated ranges from 2 to 16.</w:t>
            </w:r>
          </w:p>
          <w:p w14:paraId="4A0C9E9A" w14:textId="77777777" w:rsidR="00807323" w:rsidRPr="00807323" w:rsidRDefault="00807323" w:rsidP="00807323">
            <w:pPr>
              <w:rPr>
                <w:rFonts w:eastAsia="Calibri"/>
                <w:sz w:val="22"/>
                <w:szCs w:val="22"/>
              </w:rPr>
            </w:pPr>
            <w:r w:rsidRPr="00807323">
              <w:rPr>
                <w:rFonts w:eastAsia="Calibri"/>
                <w:sz w:val="22"/>
                <w:szCs w:val="22"/>
              </w:rPr>
              <w:t>The power saving gains are dependent on the assumptions about placement of PEI and PO relative to SSB.</w:t>
            </w:r>
          </w:p>
          <w:p w14:paraId="612D635E" w14:textId="77777777" w:rsidR="00807323" w:rsidRPr="00807323" w:rsidRDefault="00807323" w:rsidP="00807323">
            <w:pPr>
              <w:rPr>
                <w:rFonts w:eastAsia="Calibri"/>
                <w:sz w:val="22"/>
                <w:szCs w:val="22"/>
              </w:rPr>
            </w:pPr>
            <w:r w:rsidRPr="00807323">
              <w:rPr>
                <w:rFonts w:eastAsia="Calibri"/>
                <w:sz w:val="22"/>
                <w:szCs w:val="22"/>
              </w:rPr>
              <w:t>Note: It is FFS in RAN1 another group paging rate &gt; 10% for the evaluation of Rel-17 paging enhancement.</w:t>
            </w:r>
          </w:p>
          <w:p w14:paraId="2549FCCB" w14:textId="77777777" w:rsidR="00807323" w:rsidRPr="00807323" w:rsidRDefault="00807323" w:rsidP="00807323">
            <w:pPr>
              <w:rPr>
                <w:rFonts w:eastAsia="Calibri"/>
                <w:sz w:val="22"/>
                <w:szCs w:val="22"/>
              </w:rPr>
            </w:pPr>
            <w:r w:rsidRPr="00807323">
              <w:rPr>
                <w:rFonts w:eastAsia="Calibri"/>
                <w:sz w:val="22"/>
                <w:szCs w:val="22"/>
              </w:rPr>
              <w:t>Note: Not all sources providing results for paging early indication without UE sub-grouping also provide results for paging early indication with UE sub-grouping.</w:t>
            </w:r>
          </w:p>
          <w:p w14:paraId="4070AA0C" w14:textId="77777777" w:rsidR="00807323" w:rsidRPr="00807323" w:rsidRDefault="00807323" w:rsidP="004B44A1">
            <w:pPr>
              <w:rPr>
                <w:sz w:val="22"/>
                <w:szCs w:val="22"/>
              </w:rPr>
            </w:pPr>
          </w:p>
        </w:tc>
      </w:tr>
    </w:tbl>
    <w:p w14:paraId="72D325CE" w14:textId="77777777" w:rsidR="00807323" w:rsidRDefault="00807323" w:rsidP="004B44A1">
      <w:pPr>
        <w:rPr>
          <w:sz w:val="22"/>
          <w:szCs w:val="22"/>
        </w:rPr>
      </w:pPr>
    </w:p>
    <w:p w14:paraId="62E8E9A9" w14:textId="77777777" w:rsidR="00EB6112" w:rsidRDefault="00EB6112" w:rsidP="004B44A1">
      <w:pPr>
        <w:rPr>
          <w:sz w:val="22"/>
          <w:szCs w:val="22"/>
        </w:rPr>
      </w:pPr>
    </w:p>
    <w:p w14:paraId="1C58F1B5" w14:textId="77777777" w:rsidR="00EB6112" w:rsidRDefault="00EB6112" w:rsidP="004B44A1">
      <w:pPr>
        <w:rPr>
          <w:sz w:val="22"/>
          <w:szCs w:val="22"/>
        </w:rPr>
      </w:pPr>
    </w:p>
    <w:p w14:paraId="298D7021" w14:textId="682EAF74" w:rsidR="003C6F76" w:rsidRDefault="001D29A3" w:rsidP="00ED76DB">
      <w:pPr>
        <w:rPr>
          <w:sz w:val="22"/>
          <w:szCs w:val="22"/>
        </w:rPr>
      </w:pPr>
      <w:r>
        <w:rPr>
          <w:sz w:val="22"/>
          <w:szCs w:val="22"/>
        </w:rPr>
        <w:lastRenderedPageBreak/>
        <w:t xml:space="preserve">When PEI can provide multi-bit indication capacity for UE subgroups, RAN1 can focus discussing a mapping design that can support as many as possible number of </w:t>
      </w:r>
      <w:r w:rsidR="009C5EA7">
        <w:rPr>
          <w:sz w:val="22"/>
          <w:szCs w:val="22"/>
        </w:rPr>
        <w:t>UE (</w:t>
      </w:r>
      <w:r>
        <w:rPr>
          <w:sz w:val="22"/>
          <w:szCs w:val="22"/>
        </w:rPr>
        <w:t>sub</w:t>
      </w:r>
      <w:r w:rsidR="009C5EA7">
        <w:rPr>
          <w:sz w:val="22"/>
          <w:szCs w:val="22"/>
        </w:rPr>
        <w:t>)</w:t>
      </w:r>
      <w:r>
        <w:rPr>
          <w:sz w:val="22"/>
          <w:szCs w:val="22"/>
        </w:rPr>
        <w:t xml:space="preserve">groups. In particular, for PEI-PDCCH-A/B, the following design </w:t>
      </w:r>
      <w:r w:rsidR="009C5EA7">
        <w:rPr>
          <w:sz w:val="22"/>
          <w:szCs w:val="22"/>
        </w:rPr>
        <w:t>is useful</w:t>
      </w:r>
      <w:r>
        <w:rPr>
          <w:sz w:val="22"/>
          <w:szCs w:val="22"/>
        </w:rPr>
        <w:t>:</w:t>
      </w:r>
    </w:p>
    <w:p w14:paraId="4FAB566F" w14:textId="77777777" w:rsidR="001D29A3" w:rsidRPr="001D29A3" w:rsidRDefault="001D29A3" w:rsidP="00ED76DB">
      <w:pPr>
        <w:rPr>
          <w:sz w:val="22"/>
          <w:szCs w:val="22"/>
        </w:rPr>
      </w:pPr>
    </w:p>
    <w:p w14:paraId="4482A0F3" w14:textId="2C6D2595" w:rsidR="001D29A3" w:rsidRDefault="001D29A3" w:rsidP="001D29A3">
      <w:pPr>
        <w:pStyle w:val="Caption"/>
        <w:rPr>
          <w:b w:val="0"/>
          <w:sz w:val="22"/>
          <w:szCs w:val="22"/>
        </w:rPr>
      </w:pPr>
      <w:bookmarkStart w:id="49" w:name="_Ref68685788"/>
      <w:bookmarkStart w:id="50" w:name="_Ref68694898"/>
      <w:r w:rsidRPr="00BD0D82">
        <w:rPr>
          <w:sz w:val="22"/>
          <w:szCs w:val="22"/>
          <w:u w:val="single"/>
        </w:rPr>
        <w:t xml:space="preserve">Proposal </w:t>
      </w:r>
      <w:r w:rsidRPr="00BD0D82">
        <w:rPr>
          <w:sz w:val="22"/>
          <w:szCs w:val="22"/>
          <w:u w:val="single"/>
        </w:rPr>
        <w:fldChar w:fldCharType="begin"/>
      </w:r>
      <w:r w:rsidRPr="00BD0D82">
        <w:rPr>
          <w:sz w:val="22"/>
          <w:szCs w:val="22"/>
          <w:u w:val="single"/>
        </w:rPr>
        <w:instrText xml:space="preserve"> SEQ Proposal \* ARABIC </w:instrText>
      </w:r>
      <w:r w:rsidRPr="00BD0D82">
        <w:rPr>
          <w:sz w:val="22"/>
          <w:szCs w:val="22"/>
          <w:u w:val="single"/>
        </w:rPr>
        <w:fldChar w:fldCharType="separate"/>
      </w:r>
      <w:r w:rsidR="00EB6112" w:rsidRPr="00BD0D82">
        <w:rPr>
          <w:noProof/>
          <w:sz w:val="22"/>
          <w:szCs w:val="22"/>
          <w:u w:val="single"/>
        </w:rPr>
        <w:t>8</w:t>
      </w:r>
      <w:r w:rsidRPr="00BD0D82">
        <w:rPr>
          <w:sz w:val="22"/>
          <w:szCs w:val="22"/>
          <w:u w:val="single"/>
        </w:rPr>
        <w:fldChar w:fldCharType="end"/>
      </w:r>
      <w:bookmarkEnd w:id="49"/>
      <w:r>
        <w:rPr>
          <w:sz w:val="22"/>
          <w:szCs w:val="22"/>
        </w:rPr>
        <w:t xml:space="preserve">: </w:t>
      </w:r>
      <w:r>
        <w:rPr>
          <w:b w:val="0"/>
          <w:sz w:val="22"/>
          <w:szCs w:val="22"/>
        </w:rPr>
        <w:t>For</w:t>
      </w:r>
      <w:r w:rsidRPr="00B737CF">
        <w:rPr>
          <w:b w:val="0"/>
          <w:sz w:val="22"/>
          <w:szCs w:val="22"/>
        </w:rPr>
        <w:t xml:space="preserve"> </w:t>
      </w:r>
      <w:r>
        <w:rPr>
          <w:b w:val="0"/>
          <w:sz w:val="22"/>
          <w:szCs w:val="22"/>
        </w:rPr>
        <w:t xml:space="preserve">PEI-PDCCH-A/B with </w:t>
      </w:r>
      <w:r w:rsidRPr="00B70BC3">
        <w:rPr>
          <w:b w:val="0"/>
          <w:i/>
          <w:sz w:val="22"/>
          <w:szCs w:val="22"/>
        </w:rPr>
        <w:t>n</w:t>
      </w:r>
      <w:r>
        <w:rPr>
          <w:b w:val="0"/>
          <w:sz w:val="22"/>
          <w:szCs w:val="22"/>
        </w:rPr>
        <w:t xml:space="preserve"> bits for </w:t>
      </w:r>
      <w:r w:rsidR="00B70BC3">
        <w:rPr>
          <w:b w:val="0"/>
          <w:sz w:val="22"/>
          <w:szCs w:val="22"/>
        </w:rPr>
        <w:t>UE (</w:t>
      </w:r>
      <w:r>
        <w:rPr>
          <w:b w:val="0"/>
          <w:sz w:val="22"/>
          <w:szCs w:val="22"/>
        </w:rPr>
        <w:t>sub</w:t>
      </w:r>
      <w:r w:rsidR="00B70BC3">
        <w:rPr>
          <w:b w:val="0"/>
          <w:sz w:val="22"/>
          <w:szCs w:val="22"/>
        </w:rPr>
        <w:t>)</w:t>
      </w:r>
      <w:r>
        <w:rPr>
          <w:b w:val="0"/>
          <w:sz w:val="22"/>
          <w:szCs w:val="22"/>
        </w:rPr>
        <w:t>group indication</w:t>
      </w:r>
      <w:r w:rsidR="00B70BC3">
        <w:rPr>
          <w:b w:val="0"/>
          <w:sz w:val="22"/>
          <w:szCs w:val="22"/>
        </w:rPr>
        <w:t xml:space="preserve"> in a PO</w:t>
      </w:r>
      <w:r>
        <w:rPr>
          <w:b w:val="0"/>
          <w:sz w:val="22"/>
          <w:szCs w:val="22"/>
        </w:rPr>
        <w:t xml:space="preserve">, the following subgroup mapping </w:t>
      </w:r>
      <w:r w:rsidR="00B70BC3">
        <w:rPr>
          <w:b w:val="0"/>
          <w:sz w:val="22"/>
          <w:szCs w:val="22"/>
        </w:rPr>
        <w:t>can be</w:t>
      </w:r>
      <w:r>
        <w:rPr>
          <w:b w:val="0"/>
          <w:sz w:val="22"/>
          <w:szCs w:val="22"/>
        </w:rPr>
        <w:t xml:space="preserve"> supported:</w:t>
      </w:r>
      <w:bookmarkEnd w:id="50"/>
    </w:p>
    <w:p w14:paraId="626570DA" w14:textId="4129AB85" w:rsidR="001D29A3" w:rsidRPr="0059262B" w:rsidRDefault="00BD0D82" w:rsidP="001D29A3">
      <w:pPr>
        <w:pStyle w:val="ListParagraph"/>
        <w:numPr>
          <w:ilvl w:val="0"/>
          <w:numId w:val="34"/>
        </w:numPr>
        <w:rPr>
          <w:sz w:val="22"/>
          <w:szCs w:val="22"/>
        </w:rPr>
      </w:pPr>
      <w:r>
        <w:rPr>
          <w:sz w:val="22"/>
          <w:szCs w:val="22"/>
        </w:rPr>
        <w:t xml:space="preserve">Behv-A </w:t>
      </w:r>
      <w:r w:rsidR="00B70BC3">
        <w:rPr>
          <w:sz w:val="22"/>
          <w:szCs w:val="22"/>
        </w:rPr>
        <w:t>(</w:t>
      </w:r>
      <w:r w:rsidR="001D29A3" w:rsidRPr="0059262B">
        <w:rPr>
          <w:sz w:val="22"/>
          <w:szCs w:val="22"/>
        </w:rPr>
        <w:t xml:space="preserve">PEI indicates UE should monitor a PO if </w:t>
      </w:r>
      <w:r w:rsidR="001D29A3">
        <w:rPr>
          <w:sz w:val="22"/>
          <w:szCs w:val="22"/>
        </w:rPr>
        <w:t xml:space="preserve">UE’s group/subgroup is paged, and </w:t>
      </w:r>
      <w:r w:rsidR="001D29A3" w:rsidRPr="0059262B">
        <w:rPr>
          <w:sz w:val="22"/>
          <w:szCs w:val="22"/>
        </w:rPr>
        <w:t>UE is not required to monitor a PO if UE does not detect</w:t>
      </w:r>
      <w:r w:rsidR="001D29A3" w:rsidRPr="00B70BC3">
        <w:rPr>
          <w:sz w:val="22"/>
          <w:szCs w:val="22"/>
        </w:rPr>
        <w:t xml:space="preserve"> any PEI out of a</w:t>
      </w:r>
      <w:r w:rsidR="001D29A3" w:rsidRPr="0059262B">
        <w:rPr>
          <w:sz w:val="22"/>
          <w:szCs w:val="22"/>
        </w:rPr>
        <w:t>ll PEI occasion(s) for the PO</w:t>
      </w:r>
      <w:r w:rsidR="00B70BC3">
        <w:rPr>
          <w:sz w:val="22"/>
          <w:szCs w:val="22"/>
        </w:rPr>
        <w:t>):</w:t>
      </w:r>
    </w:p>
    <w:p w14:paraId="68A74E95" w14:textId="3D350999" w:rsidR="001D29A3" w:rsidRDefault="001D29A3" w:rsidP="001D29A3">
      <w:pPr>
        <w:pStyle w:val="ListParagraph"/>
        <w:numPr>
          <w:ilvl w:val="1"/>
          <w:numId w:val="34"/>
        </w:numPr>
        <w:rPr>
          <w:sz w:val="22"/>
          <w:szCs w:val="22"/>
        </w:rPr>
      </w:pPr>
      <w:r>
        <w:rPr>
          <w:sz w:val="22"/>
          <w:szCs w:val="22"/>
        </w:rPr>
        <w:t>Use value 0 to</w:t>
      </w:r>
      <w:r w:rsidRPr="00B737CF">
        <w:rPr>
          <w:sz w:val="22"/>
          <w:szCs w:val="22"/>
        </w:rPr>
        <w:t xml:space="preserve"> </w:t>
      </w:r>
      <w:r>
        <w:rPr>
          <w:sz w:val="22"/>
          <w:szCs w:val="22"/>
        </w:rPr>
        <w:t>(</w:t>
      </w:r>
      <w:r w:rsidRPr="00B737CF">
        <w:rPr>
          <w:sz w:val="22"/>
          <w:szCs w:val="22"/>
        </w:rPr>
        <w:t>2</w:t>
      </w:r>
      <w:r w:rsidRPr="00B70BC3">
        <w:rPr>
          <w:i/>
          <w:sz w:val="22"/>
          <w:szCs w:val="22"/>
          <w:vertAlign w:val="superscript"/>
        </w:rPr>
        <w:t>n</w:t>
      </w:r>
      <w:r w:rsidRPr="00B737CF">
        <w:rPr>
          <w:sz w:val="22"/>
          <w:szCs w:val="22"/>
        </w:rPr>
        <w:t xml:space="preserve"> –</w:t>
      </w:r>
      <w:r>
        <w:rPr>
          <w:sz w:val="22"/>
          <w:szCs w:val="22"/>
        </w:rPr>
        <w:t xml:space="preserve"> 2) to indicate any of the corresponding indexed </w:t>
      </w:r>
      <w:r w:rsidR="00B70BC3">
        <w:rPr>
          <w:sz w:val="22"/>
          <w:szCs w:val="22"/>
        </w:rPr>
        <w:t>UE (</w:t>
      </w:r>
      <w:r>
        <w:rPr>
          <w:sz w:val="22"/>
          <w:szCs w:val="22"/>
        </w:rPr>
        <w:t>sub</w:t>
      </w:r>
      <w:r w:rsidR="00B70BC3">
        <w:rPr>
          <w:sz w:val="22"/>
          <w:szCs w:val="22"/>
        </w:rPr>
        <w:t>)</w:t>
      </w:r>
      <w:r>
        <w:rPr>
          <w:sz w:val="22"/>
          <w:szCs w:val="22"/>
        </w:rPr>
        <w:t>group is paged</w:t>
      </w:r>
    </w:p>
    <w:p w14:paraId="757E9FD7" w14:textId="7778CC86" w:rsidR="001D29A3" w:rsidRDefault="001D29A3" w:rsidP="001D29A3">
      <w:pPr>
        <w:pStyle w:val="ListParagraph"/>
        <w:numPr>
          <w:ilvl w:val="2"/>
          <w:numId w:val="34"/>
        </w:numPr>
        <w:rPr>
          <w:sz w:val="22"/>
          <w:szCs w:val="22"/>
        </w:rPr>
      </w:pPr>
      <w:r>
        <w:rPr>
          <w:sz w:val="22"/>
          <w:szCs w:val="22"/>
        </w:rPr>
        <w:t xml:space="preserve">Assume </w:t>
      </w:r>
      <w:r w:rsidR="00B70BC3">
        <w:rPr>
          <w:sz w:val="22"/>
          <w:szCs w:val="22"/>
        </w:rPr>
        <w:t xml:space="preserve">each </w:t>
      </w:r>
      <w:r>
        <w:rPr>
          <w:sz w:val="22"/>
          <w:szCs w:val="22"/>
        </w:rPr>
        <w:t xml:space="preserve">UE </w:t>
      </w:r>
      <w:r w:rsidR="00B70BC3">
        <w:rPr>
          <w:sz w:val="22"/>
          <w:szCs w:val="22"/>
        </w:rPr>
        <w:t>(sub)group</w:t>
      </w:r>
      <w:r>
        <w:rPr>
          <w:sz w:val="22"/>
          <w:szCs w:val="22"/>
        </w:rPr>
        <w:t xml:space="preserve"> is indexed by </w:t>
      </w:r>
      <w:r w:rsidRPr="00B70BC3">
        <w:rPr>
          <w:i/>
          <w:sz w:val="22"/>
          <w:szCs w:val="22"/>
        </w:rPr>
        <w:t>m</w:t>
      </w:r>
      <w:r>
        <w:rPr>
          <w:sz w:val="22"/>
          <w:szCs w:val="22"/>
        </w:rPr>
        <w:t xml:space="preserve"> ranging from 0 to 2</w:t>
      </w:r>
      <w:r w:rsidR="00B70BC3" w:rsidRPr="00B70BC3">
        <w:rPr>
          <w:i/>
          <w:sz w:val="22"/>
          <w:szCs w:val="22"/>
          <w:vertAlign w:val="superscript"/>
        </w:rPr>
        <w:t>n</w:t>
      </w:r>
      <w:r>
        <w:rPr>
          <w:sz w:val="22"/>
          <w:szCs w:val="22"/>
        </w:rPr>
        <w:t xml:space="preserve"> - 2. If UE sees</w:t>
      </w:r>
      <w:r w:rsidR="00B70BC3">
        <w:rPr>
          <w:sz w:val="22"/>
          <w:szCs w:val="22"/>
        </w:rPr>
        <w:t xml:space="preserve"> an associated</w:t>
      </w:r>
      <w:r>
        <w:rPr>
          <w:sz w:val="22"/>
          <w:szCs w:val="22"/>
        </w:rPr>
        <w:t xml:space="preserve"> value </w:t>
      </w:r>
      <w:r w:rsidRPr="00B70BC3">
        <w:rPr>
          <w:i/>
          <w:sz w:val="22"/>
          <w:szCs w:val="22"/>
        </w:rPr>
        <w:t>m</w:t>
      </w:r>
      <w:r>
        <w:rPr>
          <w:sz w:val="22"/>
          <w:szCs w:val="22"/>
        </w:rPr>
        <w:t xml:space="preserve"> from the PEI, UE is required to monitor the PO.</w:t>
      </w:r>
    </w:p>
    <w:p w14:paraId="2911DA9E" w14:textId="48CFCBEF" w:rsidR="001D29A3" w:rsidRDefault="001D29A3" w:rsidP="00EB6112">
      <w:pPr>
        <w:pStyle w:val="ListParagraph"/>
        <w:numPr>
          <w:ilvl w:val="1"/>
          <w:numId w:val="34"/>
        </w:numPr>
        <w:rPr>
          <w:sz w:val="22"/>
          <w:szCs w:val="22"/>
        </w:rPr>
      </w:pPr>
      <w:r>
        <w:rPr>
          <w:sz w:val="22"/>
          <w:szCs w:val="22"/>
        </w:rPr>
        <w:t>Use value (</w:t>
      </w:r>
      <w:r w:rsidRPr="00B737CF">
        <w:rPr>
          <w:sz w:val="22"/>
          <w:szCs w:val="22"/>
        </w:rPr>
        <w:t>2</w:t>
      </w:r>
      <w:r w:rsidRPr="00B70BC3">
        <w:rPr>
          <w:i/>
          <w:sz w:val="22"/>
          <w:szCs w:val="22"/>
          <w:vertAlign w:val="superscript"/>
        </w:rPr>
        <w:t>n</w:t>
      </w:r>
      <w:r w:rsidRPr="00B737CF">
        <w:rPr>
          <w:sz w:val="22"/>
          <w:szCs w:val="22"/>
        </w:rPr>
        <w:t xml:space="preserve"> –</w:t>
      </w:r>
      <w:r w:rsidR="00B70BC3">
        <w:rPr>
          <w:sz w:val="22"/>
          <w:szCs w:val="22"/>
        </w:rPr>
        <w:t xml:space="preserve"> 1)</w:t>
      </w:r>
      <w:r>
        <w:rPr>
          <w:sz w:val="22"/>
          <w:szCs w:val="22"/>
        </w:rPr>
        <w:t xml:space="preserve"> to indicate </w:t>
      </w:r>
      <w:r w:rsidR="00EB6112">
        <w:rPr>
          <w:sz w:val="22"/>
          <w:szCs w:val="22"/>
        </w:rPr>
        <w:t>UE</w:t>
      </w:r>
      <w:r w:rsidRPr="00B70BC3">
        <w:rPr>
          <w:sz w:val="22"/>
          <w:szCs w:val="22"/>
        </w:rPr>
        <w:t xml:space="preserve"> is required to monitor its </w:t>
      </w:r>
      <w:r w:rsidR="00B70BC3">
        <w:rPr>
          <w:sz w:val="22"/>
          <w:szCs w:val="22"/>
        </w:rPr>
        <w:t>associated</w:t>
      </w:r>
      <w:r w:rsidR="00B70BC3" w:rsidRPr="00B70BC3">
        <w:rPr>
          <w:sz w:val="22"/>
          <w:szCs w:val="22"/>
        </w:rPr>
        <w:t xml:space="preserve"> </w:t>
      </w:r>
      <w:r w:rsidRPr="00B70BC3">
        <w:rPr>
          <w:sz w:val="22"/>
          <w:szCs w:val="22"/>
        </w:rPr>
        <w:t>PO</w:t>
      </w:r>
      <w:r w:rsidR="00B70BC3">
        <w:rPr>
          <w:sz w:val="22"/>
          <w:szCs w:val="22"/>
        </w:rPr>
        <w:t>(s)</w:t>
      </w:r>
      <w:r w:rsidRPr="00B70BC3">
        <w:rPr>
          <w:sz w:val="22"/>
          <w:szCs w:val="22"/>
        </w:rPr>
        <w:t xml:space="preserve"> </w:t>
      </w:r>
    </w:p>
    <w:p w14:paraId="51501150" w14:textId="77777777" w:rsidR="00B70BC3" w:rsidRPr="00B70BC3" w:rsidRDefault="00B70BC3" w:rsidP="00B70BC3">
      <w:pPr>
        <w:pStyle w:val="ListParagraph"/>
        <w:ind w:left="2160"/>
        <w:rPr>
          <w:sz w:val="22"/>
          <w:szCs w:val="22"/>
        </w:rPr>
      </w:pPr>
    </w:p>
    <w:p w14:paraId="2CFC9D37" w14:textId="76A5D5B2" w:rsidR="001D29A3" w:rsidRPr="0059262B" w:rsidRDefault="00BD0D82" w:rsidP="001D29A3">
      <w:pPr>
        <w:pStyle w:val="ListParagraph"/>
        <w:numPr>
          <w:ilvl w:val="0"/>
          <w:numId w:val="34"/>
        </w:numPr>
        <w:rPr>
          <w:sz w:val="22"/>
          <w:szCs w:val="22"/>
        </w:rPr>
      </w:pPr>
      <w:r>
        <w:rPr>
          <w:sz w:val="22"/>
          <w:szCs w:val="22"/>
        </w:rPr>
        <w:t xml:space="preserve">Behv-B </w:t>
      </w:r>
      <w:r w:rsidR="00B70BC3">
        <w:rPr>
          <w:sz w:val="22"/>
          <w:szCs w:val="22"/>
        </w:rPr>
        <w:t>(</w:t>
      </w:r>
      <w:r w:rsidR="001D29A3" w:rsidRPr="0059262B">
        <w:rPr>
          <w:sz w:val="22"/>
          <w:szCs w:val="22"/>
        </w:rPr>
        <w:t>PEI indicates whethe</w:t>
      </w:r>
      <w:r w:rsidR="001D29A3">
        <w:rPr>
          <w:sz w:val="22"/>
          <w:szCs w:val="22"/>
        </w:rPr>
        <w:t xml:space="preserve">r or not UE should monitor a PO, and </w:t>
      </w:r>
      <w:r w:rsidR="001D29A3" w:rsidRPr="0059262B">
        <w:rPr>
          <w:sz w:val="22"/>
          <w:szCs w:val="22"/>
        </w:rPr>
        <w:t>UE is required to monitor a PO if UE does not detect any PEI out of all PEI occasion(s) for the PO</w:t>
      </w:r>
      <w:r w:rsidR="00B70BC3">
        <w:rPr>
          <w:sz w:val="22"/>
          <w:szCs w:val="22"/>
        </w:rPr>
        <w:t>)</w:t>
      </w:r>
    </w:p>
    <w:p w14:paraId="72281B32" w14:textId="0BD11CF1" w:rsidR="001D29A3" w:rsidRDefault="001D29A3" w:rsidP="001D29A3">
      <w:pPr>
        <w:pStyle w:val="ListParagraph"/>
        <w:numPr>
          <w:ilvl w:val="1"/>
          <w:numId w:val="34"/>
        </w:numPr>
        <w:rPr>
          <w:sz w:val="22"/>
          <w:szCs w:val="22"/>
        </w:rPr>
      </w:pPr>
      <w:r>
        <w:rPr>
          <w:sz w:val="22"/>
          <w:szCs w:val="22"/>
        </w:rPr>
        <w:t xml:space="preserve">Use value 0 to indicate that no </w:t>
      </w:r>
      <w:r w:rsidR="00B70BC3">
        <w:rPr>
          <w:sz w:val="22"/>
          <w:szCs w:val="22"/>
        </w:rPr>
        <w:t>UE (</w:t>
      </w:r>
      <w:r>
        <w:rPr>
          <w:sz w:val="22"/>
          <w:szCs w:val="22"/>
        </w:rPr>
        <w:t>sub</w:t>
      </w:r>
      <w:r w:rsidR="00B70BC3">
        <w:rPr>
          <w:sz w:val="22"/>
          <w:szCs w:val="22"/>
        </w:rPr>
        <w:t>)</w:t>
      </w:r>
      <w:r>
        <w:rPr>
          <w:sz w:val="22"/>
          <w:szCs w:val="22"/>
        </w:rPr>
        <w:t>group is paged</w:t>
      </w:r>
    </w:p>
    <w:p w14:paraId="07A853AA" w14:textId="3587D648" w:rsidR="001D29A3" w:rsidRDefault="001D29A3" w:rsidP="001D29A3">
      <w:pPr>
        <w:pStyle w:val="ListParagraph"/>
        <w:numPr>
          <w:ilvl w:val="1"/>
          <w:numId w:val="34"/>
        </w:numPr>
        <w:rPr>
          <w:sz w:val="22"/>
          <w:szCs w:val="22"/>
        </w:rPr>
      </w:pPr>
      <w:r>
        <w:rPr>
          <w:sz w:val="22"/>
          <w:szCs w:val="22"/>
        </w:rPr>
        <w:t>Use value 1 to</w:t>
      </w:r>
      <w:r w:rsidRPr="00B737CF">
        <w:rPr>
          <w:sz w:val="22"/>
          <w:szCs w:val="22"/>
        </w:rPr>
        <w:t xml:space="preserve"> </w:t>
      </w:r>
      <w:r>
        <w:rPr>
          <w:sz w:val="22"/>
          <w:szCs w:val="22"/>
        </w:rPr>
        <w:t>(</w:t>
      </w:r>
      <w:r w:rsidRPr="00B737CF">
        <w:rPr>
          <w:sz w:val="22"/>
          <w:szCs w:val="22"/>
        </w:rPr>
        <w:t>2</w:t>
      </w:r>
      <w:r w:rsidRPr="00B70BC3">
        <w:rPr>
          <w:i/>
          <w:sz w:val="22"/>
          <w:szCs w:val="22"/>
          <w:vertAlign w:val="superscript"/>
        </w:rPr>
        <w:t>n</w:t>
      </w:r>
      <w:r w:rsidRPr="00B737CF">
        <w:rPr>
          <w:sz w:val="22"/>
          <w:szCs w:val="22"/>
        </w:rPr>
        <w:t xml:space="preserve"> –</w:t>
      </w:r>
      <w:r>
        <w:rPr>
          <w:sz w:val="22"/>
          <w:szCs w:val="22"/>
        </w:rPr>
        <w:t xml:space="preserve"> 2) to indicate any of the corresponding indexed </w:t>
      </w:r>
      <w:r w:rsidR="00B70BC3">
        <w:rPr>
          <w:sz w:val="22"/>
          <w:szCs w:val="22"/>
        </w:rPr>
        <w:t xml:space="preserve">UE (sub)group </w:t>
      </w:r>
      <w:r>
        <w:rPr>
          <w:sz w:val="22"/>
          <w:szCs w:val="22"/>
        </w:rPr>
        <w:t>is paged</w:t>
      </w:r>
    </w:p>
    <w:p w14:paraId="5F9E5608" w14:textId="704B2F9B" w:rsidR="001D29A3" w:rsidRDefault="001D29A3" w:rsidP="001D29A3">
      <w:pPr>
        <w:pStyle w:val="ListParagraph"/>
        <w:numPr>
          <w:ilvl w:val="2"/>
          <w:numId w:val="34"/>
        </w:numPr>
        <w:rPr>
          <w:sz w:val="22"/>
          <w:szCs w:val="22"/>
        </w:rPr>
      </w:pPr>
      <w:r>
        <w:rPr>
          <w:sz w:val="22"/>
          <w:szCs w:val="22"/>
        </w:rPr>
        <w:t>Assume</w:t>
      </w:r>
      <w:r w:rsidR="00B70BC3">
        <w:rPr>
          <w:sz w:val="22"/>
          <w:szCs w:val="22"/>
        </w:rPr>
        <w:t xml:space="preserve"> each</w:t>
      </w:r>
      <w:r>
        <w:rPr>
          <w:sz w:val="22"/>
          <w:szCs w:val="22"/>
        </w:rPr>
        <w:t xml:space="preserve"> UE </w:t>
      </w:r>
      <w:r w:rsidR="00B70BC3">
        <w:rPr>
          <w:sz w:val="22"/>
          <w:szCs w:val="22"/>
        </w:rPr>
        <w:t>(sub)group</w:t>
      </w:r>
      <w:r>
        <w:rPr>
          <w:sz w:val="22"/>
          <w:szCs w:val="22"/>
        </w:rPr>
        <w:t xml:space="preserve"> is indexed by </w:t>
      </w:r>
      <w:r w:rsidRPr="00B70BC3">
        <w:rPr>
          <w:i/>
          <w:sz w:val="22"/>
          <w:szCs w:val="22"/>
        </w:rPr>
        <w:t>k</w:t>
      </w:r>
      <w:r>
        <w:rPr>
          <w:sz w:val="22"/>
          <w:szCs w:val="22"/>
        </w:rPr>
        <w:t xml:space="preserve"> ranging from 1 to 2</w:t>
      </w:r>
      <w:r w:rsidRPr="00B70BC3">
        <w:rPr>
          <w:i/>
          <w:sz w:val="22"/>
          <w:szCs w:val="22"/>
          <w:vertAlign w:val="superscript"/>
        </w:rPr>
        <w:t>n</w:t>
      </w:r>
      <w:r>
        <w:rPr>
          <w:sz w:val="22"/>
          <w:szCs w:val="22"/>
        </w:rPr>
        <w:t xml:space="preserve"> - 2. If UE sees </w:t>
      </w:r>
      <w:r w:rsidR="00B70BC3">
        <w:rPr>
          <w:sz w:val="22"/>
          <w:szCs w:val="22"/>
        </w:rPr>
        <w:t xml:space="preserve">an associated </w:t>
      </w:r>
      <w:r>
        <w:rPr>
          <w:sz w:val="22"/>
          <w:szCs w:val="22"/>
        </w:rPr>
        <w:t xml:space="preserve">value </w:t>
      </w:r>
      <w:r w:rsidRPr="00B70BC3">
        <w:rPr>
          <w:i/>
          <w:sz w:val="22"/>
          <w:szCs w:val="22"/>
        </w:rPr>
        <w:t>k</w:t>
      </w:r>
      <w:r>
        <w:rPr>
          <w:sz w:val="22"/>
          <w:szCs w:val="22"/>
        </w:rPr>
        <w:t xml:space="preserve"> from the PEI, UE is required to monitor the PO</w:t>
      </w:r>
      <w:r w:rsidR="00B70BC3">
        <w:rPr>
          <w:sz w:val="22"/>
          <w:szCs w:val="22"/>
        </w:rPr>
        <w:t>.</w:t>
      </w:r>
    </w:p>
    <w:p w14:paraId="5857505D" w14:textId="4FD2E23A" w:rsidR="001D29A3" w:rsidRDefault="001D29A3" w:rsidP="001D29A3">
      <w:pPr>
        <w:pStyle w:val="ListParagraph"/>
        <w:numPr>
          <w:ilvl w:val="1"/>
          <w:numId w:val="34"/>
        </w:numPr>
        <w:rPr>
          <w:sz w:val="22"/>
          <w:szCs w:val="22"/>
        </w:rPr>
      </w:pPr>
      <w:r>
        <w:rPr>
          <w:sz w:val="22"/>
          <w:szCs w:val="22"/>
        </w:rPr>
        <w:t>Use value (</w:t>
      </w:r>
      <w:r w:rsidRPr="00B737CF">
        <w:rPr>
          <w:sz w:val="22"/>
          <w:szCs w:val="22"/>
        </w:rPr>
        <w:t>2</w:t>
      </w:r>
      <w:r w:rsidRPr="00B70BC3">
        <w:rPr>
          <w:i/>
          <w:sz w:val="22"/>
          <w:szCs w:val="22"/>
          <w:vertAlign w:val="superscript"/>
        </w:rPr>
        <w:t>n</w:t>
      </w:r>
      <w:r w:rsidRPr="00B737CF">
        <w:rPr>
          <w:sz w:val="22"/>
          <w:szCs w:val="22"/>
        </w:rPr>
        <w:t xml:space="preserve"> –</w:t>
      </w:r>
      <w:r>
        <w:rPr>
          <w:sz w:val="22"/>
          <w:szCs w:val="22"/>
        </w:rPr>
        <w:t xml:space="preserve"> 1) to indicate all </w:t>
      </w:r>
      <w:r w:rsidR="00B70BC3">
        <w:rPr>
          <w:sz w:val="22"/>
          <w:szCs w:val="22"/>
        </w:rPr>
        <w:t>UE (</w:t>
      </w:r>
      <w:r>
        <w:rPr>
          <w:sz w:val="22"/>
          <w:szCs w:val="22"/>
        </w:rPr>
        <w:t>sub</w:t>
      </w:r>
      <w:r w:rsidR="00B70BC3">
        <w:rPr>
          <w:sz w:val="22"/>
          <w:szCs w:val="22"/>
        </w:rPr>
        <w:t>)</w:t>
      </w:r>
      <w:r>
        <w:rPr>
          <w:sz w:val="22"/>
          <w:szCs w:val="22"/>
        </w:rPr>
        <w:t>groups are paged</w:t>
      </w:r>
    </w:p>
    <w:p w14:paraId="6DC85FDA" w14:textId="15254B04" w:rsidR="00BD0D82" w:rsidRDefault="001D29A3" w:rsidP="00BD0D82">
      <w:pPr>
        <w:pStyle w:val="ListParagraph"/>
        <w:numPr>
          <w:ilvl w:val="2"/>
          <w:numId w:val="34"/>
        </w:numPr>
        <w:rPr>
          <w:sz w:val="22"/>
          <w:szCs w:val="22"/>
        </w:rPr>
      </w:pPr>
      <w:r>
        <w:rPr>
          <w:sz w:val="22"/>
          <w:szCs w:val="22"/>
        </w:rPr>
        <w:t>If UE sees value (</w:t>
      </w:r>
      <w:r w:rsidRPr="00B737CF">
        <w:rPr>
          <w:sz w:val="22"/>
          <w:szCs w:val="22"/>
        </w:rPr>
        <w:t>2</w:t>
      </w:r>
      <w:r w:rsidRPr="00B70BC3">
        <w:rPr>
          <w:i/>
          <w:sz w:val="22"/>
          <w:szCs w:val="22"/>
          <w:vertAlign w:val="superscript"/>
        </w:rPr>
        <w:t>n</w:t>
      </w:r>
      <w:r w:rsidRPr="00B737CF">
        <w:rPr>
          <w:sz w:val="22"/>
          <w:szCs w:val="22"/>
        </w:rPr>
        <w:t xml:space="preserve"> –</w:t>
      </w:r>
      <w:r>
        <w:rPr>
          <w:sz w:val="22"/>
          <w:szCs w:val="22"/>
        </w:rPr>
        <w:t xml:space="preserve"> 1) from the PEI, it is required to monitor its </w:t>
      </w:r>
      <w:r w:rsidR="00B70BC3">
        <w:rPr>
          <w:sz w:val="22"/>
          <w:szCs w:val="22"/>
        </w:rPr>
        <w:t xml:space="preserve">associated </w:t>
      </w:r>
      <w:r>
        <w:rPr>
          <w:sz w:val="22"/>
          <w:szCs w:val="22"/>
        </w:rPr>
        <w:t>PO</w:t>
      </w:r>
      <w:r w:rsidR="00B70BC3">
        <w:rPr>
          <w:sz w:val="22"/>
          <w:szCs w:val="22"/>
        </w:rPr>
        <w:t>s</w:t>
      </w:r>
    </w:p>
    <w:p w14:paraId="52BB961E" w14:textId="77777777" w:rsidR="00BD0D82" w:rsidRPr="00BD0D82" w:rsidRDefault="00BD0D82" w:rsidP="00BD0D82">
      <w:pPr>
        <w:rPr>
          <w:sz w:val="22"/>
          <w:szCs w:val="22"/>
        </w:rPr>
      </w:pPr>
    </w:p>
    <w:p w14:paraId="490F688A" w14:textId="75C3A61B" w:rsidR="001D29A3" w:rsidRPr="00BD0D82" w:rsidRDefault="001D29A3" w:rsidP="00BD0D82">
      <w:pPr>
        <w:pStyle w:val="ListParagraph"/>
        <w:numPr>
          <w:ilvl w:val="0"/>
          <w:numId w:val="34"/>
        </w:numPr>
        <w:rPr>
          <w:sz w:val="22"/>
          <w:szCs w:val="22"/>
        </w:rPr>
      </w:pPr>
      <w:r w:rsidRPr="00BD0D82">
        <w:rPr>
          <w:sz w:val="22"/>
          <w:szCs w:val="22"/>
        </w:rPr>
        <w:t xml:space="preserve">Note: Compared with indicating </w:t>
      </w:r>
      <w:r w:rsidRPr="00BD0D82">
        <w:rPr>
          <w:i/>
          <w:sz w:val="22"/>
          <w:szCs w:val="22"/>
        </w:rPr>
        <w:t>n</w:t>
      </w:r>
      <w:r w:rsidRPr="00BD0D82">
        <w:rPr>
          <w:sz w:val="22"/>
          <w:szCs w:val="22"/>
        </w:rPr>
        <w:t xml:space="preserve"> </w:t>
      </w:r>
      <w:r w:rsidR="00B70BC3" w:rsidRPr="00BD0D82">
        <w:rPr>
          <w:sz w:val="22"/>
          <w:szCs w:val="22"/>
        </w:rPr>
        <w:t>UE (</w:t>
      </w:r>
      <w:r w:rsidRPr="00BD0D82">
        <w:rPr>
          <w:sz w:val="22"/>
          <w:szCs w:val="22"/>
        </w:rPr>
        <w:t>sub</w:t>
      </w:r>
      <w:r w:rsidR="00B70BC3" w:rsidRPr="00BD0D82">
        <w:rPr>
          <w:sz w:val="22"/>
          <w:szCs w:val="22"/>
        </w:rPr>
        <w:t>)</w:t>
      </w:r>
      <w:r w:rsidRPr="00BD0D82">
        <w:rPr>
          <w:sz w:val="22"/>
          <w:szCs w:val="22"/>
        </w:rPr>
        <w:t xml:space="preserve">group by </w:t>
      </w:r>
      <w:r w:rsidRPr="00BD0D82">
        <w:rPr>
          <w:i/>
          <w:sz w:val="22"/>
          <w:szCs w:val="22"/>
        </w:rPr>
        <w:t>n</w:t>
      </w:r>
      <w:r w:rsidRPr="00BD0D82">
        <w:rPr>
          <w:sz w:val="22"/>
          <w:szCs w:val="22"/>
        </w:rPr>
        <w:t xml:space="preserve"> bits, the above mapping can provide indication of 2</w:t>
      </w:r>
      <w:r w:rsidRPr="00BD0D82">
        <w:rPr>
          <w:i/>
          <w:sz w:val="22"/>
          <w:szCs w:val="22"/>
          <w:vertAlign w:val="superscript"/>
        </w:rPr>
        <w:t>n</w:t>
      </w:r>
      <w:r w:rsidRPr="00BD0D82">
        <w:rPr>
          <w:sz w:val="22"/>
          <w:szCs w:val="22"/>
        </w:rPr>
        <w:t xml:space="preserve"> – 1 </w:t>
      </w:r>
      <w:r w:rsidR="00B70BC3" w:rsidRPr="00BD0D82">
        <w:rPr>
          <w:sz w:val="22"/>
          <w:szCs w:val="22"/>
        </w:rPr>
        <w:t>UE (</w:t>
      </w:r>
      <w:r w:rsidRPr="00BD0D82">
        <w:rPr>
          <w:sz w:val="22"/>
          <w:szCs w:val="22"/>
        </w:rPr>
        <w:t>sub</w:t>
      </w:r>
      <w:r w:rsidR="00B70BC3" w:rsidRPr="00BD0D82">
        <w:rPr>
          <w:sz w:val="22"/>
          <w:szCs w:val="22"/>
        </w:rPr>
        <w:t>)groups with Behv-</w:t>
      </w:r>
      <w:r w:rsidRPr="00BD0D82">
        <w:rPr>
          <w:sz w:val="22"/>
          <w:szCs w:val="22"/>
        </w:rPr>
        <w:t>A or 2</w:t>
      </w:r>
      <w:r w:rsidRPr="00BD0D82">
        <w:rPr>
          <w:sz w:val="22"/>
          <w:szCs w:val="22"/>
          <w:vertAlign w:val="superscript"/>
        </w:rPr>
        <w:t>n</w:t>
      </w:r>
      <w:r w:rsidRPr="00BD0D82">
        <w:rPr>
          <w:sz w:val="22"/>
          <w:szCs w:val="22"/>
        </w:rPr>
        <w:t xml:space="preserve"> – 2 </w:t>
      </w:r>
      <w:r w:rsidR="00B70BC3" w:rsidRPr="00BD0D82">
        <w:rPr>
          <w:sz w:val="22"/>
          <w:szCs w:val="22"/>
        </w:rPr>
        <w:t>UE (</w:t>
      </w:r>
      <w:r w:rsidRPr="00BD0D82">
        <w:rPr>
          <w:sz w:val="22"/>
          <w:szCs w:val="22"/>
        </w:rPr>
        <w:t>sub</w:t>
      </w:r>
      <w:r w:rsidR="00B70BC3" w:rsidRPr="00BD0D82">
        <w:rPr>
          <w:sz w:val="22"/>
          <w:szCs w:val="22"/>
        </w:rPr>
        <w:t>)</w:t>
      </w:r>
      <w:r w:rsidRPr="00BD0D82">
        <w:rPr>
          <w:sz w:val="22"/>
          <w:szCs w:val="22"/>
        </w:rPr>
        <w:t xml:space="preserve">groups </w:t>
      </w:r>
      <w:r w:rsidR="00B70BC3" w:rsidRPr="00BD0D82">
        <w:rPr>
          <w:sz w:val="22"/>
          <w:szCs w:val="22"/>
        </w:rPr>
        <w:t>with Behv-</w:t>
      </w:r>
      <w:r w:rsidRPr="00BD0D82">
        <w:rPr>
          <w:sz w:val="22"/>
          <w:szCs w:val="22"/>
        </w:rPr>
        <w:t>B while maintaining reasonable paging false alarm rate.</w:t>
      </w:r>
    </w:p>
    <w:p w14:paraId="6ED914FB" w14:textId="659F6383" w:rsidR="00D145AA" w:rsidRDefault="00D145AA" w:rsidP="00A74D51">
      <w:pPr>
        <w:jc w:val="both"/>
        <w:rPr>
          <w:b/>
          <w:sz w:val="22"/>
          <w:szCs w:val="22"/>
        </w:rPr>
      </w:pPr>
    </w:p>
    <w:p w14:paraId="620DE621" w14:textId="75D1A407" w:rsidR="009C5EA7" w:rsidRDefault="009C5EA7" w:rsidP="00A74D51">
      <w:pPr>
        <w:jc w:val="both"/>
        <w:rPr>
          <w:sz w:val="22"/>
          <w:szCs w:val="22"/>
        </w:rPr>
      </w:pPr>
      <w:r>
        <w:rPr>
          <w:sz w:val="22"/>
          <w:szCs w:val="22"/>
        </w:rPr>
        <w:t>For the case UE subgrouping is supported even when PEI is not configured, the spared bits of paging PDCCH can be utilized. The above mapping design can</w:t>
      </w:r>
      <w:r w:rsidR="00871287">
        <w:rPr>
          <w:sz w:val="22"/>
          <w:szCs w:val="22"/>
        </w:rPr>
        <w:t xml:space="preserve"> also</w:t>
      </w:r>
      <w:r>
        <w:rPr>
          <w:sz w:val="22"/>
          <w:szCs w:val="22"/>
        </w:rPr>
        <w:t xml:space="preserve"> be applied to minimize the required number spared bits.</w:t>
      </w:r>
    </w:p>
    <w:p w14:paraId="680B57F3" w14:textId="77777777" w:rsidR="009C5EA7" w:rsidRPr="009C5EA7" w:rsidRDefault="009C5EA7" w:rsidP="00A74D51">
      <w:pPr>
        <w:jc w:val="both"/>
        <w:rPr>
          <w:sz w:val="22"/>
          <w:szCs w:val="22"/>
        </w:rPr>
      </w:pPr>
    </w:p>
    <w:p w14:paraId="478FD848" w14:textId="0B7392F5" w:rsidR="009C5EA7" w:rsidRPr="009C5EA7" w:rsidRDefault="009C5EA7" w:rsidP="009C5EA7">
      <w:pPr>
        <w:pStyle w:val="Caption"/>
        <w:rPr>
          <w:b w:val="0"/>
          <w:sz w:val="22"/>
          <w:szCs w:val="22"/>
          <w:lang w:eastAsia="ko-KR"/>
        </w:rPr>
      </w:pPr>
      <w:bookmarkStart w:id="51" w:name="_Ref68694993"/>
      <w:r w:rsidRPr="00BD0D82">
        <w:rPr>
          <w:sz w:val="22"/>
          <w:szCs w:val="22"/>
          <w:u w:val="single"/>
        </w:rPr>
        <w:t xml:space="preserve">Proposal </w:t>
      </w:r>
      <w:r w:rsidRPr="00BD0D82">
        <w:rPr>
          <w:sz w:val="22"/>
          <w:szCs w:val="22"/>
          <w:u w:val="single"/>
        </w:rPr>
        <w:fldChar w:fldCharType="begin"/>
      </w:r>
      <w:r w:rsidRPr="00BD0D82">
        <w:rPr>
          <w:sz w:val="22"/>
          <w:szCs w:val="22"/>
          <w:u w:val="single"/>
        </w:rPr>
        <w:instrText xml:space="preserve"> SEQ Proposal \* ARABIC </w:instrText>
      </w:r>
      <w:r w:rsidRPr="00BD0D82">
        <w:rPr>
          <w:sz w:val="22"/>
          <w:szCs w:val="22"/>
          <w:u w:val="single"/>
        </w:rPr>
        <w:fldChar w:fldCharType="separate"/>
      </w:r>
      <w:r w:rsidR="00EB6112" w:rsidRPr="00BD0D82">
        <w:rPr>
          <w:noProof/>
          <w:sz w:val="22"/>
          <w:szCs w:val="22"/>
          <w:u w:val="single"/>
        </w:rPr>
        <w:t>9</w:t>
      </w:r>
      <w:r w:rsidRPr="00BD0D82">
        <w:rPr>
          <w:sz w:val="22"/>
          <w:szCs w:val="22"/>
          <w:u w:val="single"/>
        </w:rPr>
        <w:fldChar w:fldCharType="end"/>
      </w:r>
      <w:r w:rsidRPr="009C5EA7">
        <w:rPr>
          <w:sz w:val="22"/>
          <w:szCs w:val="22"/>
        </w:rPr>
        <w:t>:</w:t>
      </w:r>
      <w:r w:rsidRPr="009C5EA7">
        <w:rPr>
          <w:b w:val="0"/>
          <w:sz w:val="22"/>
          <w:szCs w:val="22"/>
        </w:rPr>
        <w:t xml:space="preserve"> If </w:t>
      </w:r>
      <w:r>
        <w:rPr>
          <w:b w:val="0"/>
          <w:sz w:val="22"/>
          <w:szCs w:val="22"/>
        </w:rPr>
        <w:t xml:space="preserve">UE subgrouping enhancement can be supported without PEI, </w:t>
      </w:r>
      <w:r w:rsidRPr="009C5EA7">
        <w:rPr>
          <w:b w:val="0"/>
          <w:sz w:val="22"/>
          <w:szCs w:val="22"/>
        </w:rPr>
        <w:t>the spared bits of paging PDCCH can be utilized</w:t>
      </w:r>
      <w:r>
        <w:rPr>
          <w:b w:val="0"/>
          <w:sz w:val="22"/>
          <w:szCs w:val="22"/>
        </w:rPr>
        <w:t xml:space="preserve"> for subgroup indication</w:t>
      </w:r>
      <w:r w:rsidRPr="009C5EA7">
        <w:rPr>
          <w:b w:val="0"/>
          <w:sz w:val="22"/>
          <w:szCs w:val="22"/>
        </w:rPr>
        <w:t>. The mapping design</w:t>
      </w:r>
      <w:r>
        <w:rPr>
          <w:b w:val="0"/>
          <w:sz w:val="22"/>
          <w:szCs w:val="22"/>
        </w:rPr>
        <w:t xml:space="preserve"> </w:t>
      </w:r>
      <w:r w:rsidRPr="009C5EA7">
        <w:rPr>
          <w:b w:val="0"/>
          <w:sz w:val="22"/>
          <w:szCs w:val="22"/>
        </w:rPr>
        <w:t xml:space="preserve">in </w:t>
      </w:r>
      <w:r w:rsidRPr="009C5EA7">
        <w:rPr>
          <w:b w:val="0"/>
          <w:sz w:val="22"/>
          <w:szCs w:val="22"/>
        </w:rPr>
        <w:fldChar w:fldCharType="begin"/>
      </w:r>
      <w:r w:rsidRPr="009C5EA7">
        <w:rPr>
          <w:b w:val="0"/>
          <w:sz w:val="22"/>
          <w:szCs w:val="22"/>
        </w:rPr>
        <w:instrText xml:space="preserve"> REF _Ref68685788 \h  \* MERGEFORMAT </w:instrText>
      </w:r>
      <w:r w:rsidRPr="009C5EA7">
        <w:rPr>
          <w:b w:val="0"/>
          <w:sz w:val="22"/>
          <w:szCs w:val="22"/>
        </w:rPr>
      </w:r>
      <w:r w:rsidRPr="009C5EA7">
        <w:rPr>
          <w:b w:val="0"/>
          <w:sz w:val="22"/>
          <w:szCs w:val="22"/>
        </w:rPr>
        <w:fldChar w:fldCharType="separate"/>
      </w:r>
      <w:r w:rsidR="00871287" w:rsidRPr="00871287">
        <w:rPr>
          <w:b w:val="0"/>
          <w:sz w:val="22"/>
          <w:szCs w:val="22"/>
        </w:rPr>
        <w:t xml:space="preserve">Proposal </w:t>
      </w:r>
      <w:r w:rsidR="00871287" w:rsidRPr="00871287">
        <w:rPr>
          <w:b w:val="0"/>
          <w:noProof/>
          <w:sz w:val="22"/>
          <w:szCs w:val="22"/>
        </w:rPr>
        <w:t>8</w:t>
      </w:r>
      <w:r w:rsidRPr="009C5EA7">
        <w:rPr>
          <w:b w:val="0"/>
          <w:sz w:val="22"/>
          <w:szCs w:val="22"/>
        </w:rPr>
        <w:fldChar w:fldCharType="end"/>
      </w:r>
      <w:r w:rsidRPr="009C5EA7">
        <w:rPr>
          <w:b w:val="0"/>
          <w:sz w:val="22"/>
          <w:szCs w:val="22"/>
        </w:rPr>
        <w:t xml:space="preserve"> can be </w:t>
      </w:r>
      <w:r>
        <w:rPr>
          <w:b w:val="0"/>
          <w:sz w:val="22"/>
          <w:szCs w:val="22"/>
        </w:rPr>
        <w:t>applied</w:t>
      </w:r>
      <w:r w:rsidRPr="009C5EA7">
        <w:rPr>
          <w:b w:val="0"/>
          <w:sz w:val="22"/>
          <w:szCs w:val="22"/>
        </w:rPr>
        <w:t xml:space="preserve"> to minimize the required number spared bits.</w:t>
      </w:r>
      <w:bookmarkEnd w:id="51"/>
    </w:p>
    <w:p w14:paraId="77C5BC6C" w14:textId="77777777" w:rsidR="001D29A3" w:rsidRDefault="001D29A3" w:rsidP="00A74D51">
      <w:pPr>
        <w:jc w:val="both"/>
        <w:rPr>
          <w:sz w:val="22"/>
          <w:szCs w:val="22"/>
          <w:lang w:eastAsia="ko-KR"/>
        </w:rPr>
      </w:pPr>
    </w:p>
    <w:p w14:paraId="18CEAB94" w14:textId="77777777" w:rsidR="003F6AD3" w:rsidRPr="009C5EA7" w:rsidRDefault="003F6AD3" w:rsidP="00A74D51">
      <w:pPr>
        <w:jc w:val="both"/>
        <w:rPr>
          <w:sz w:val="22"/>
          <w:szCs w:val="22"/>
          <w:lang w:eastAsia="ko-KR"/>
        </w:rPr>
      </w:pPr>
    </w:p>
    <w:p w14:paraId="4723AFC2" w14:textId="35DEC7C1" w:rsidR="00461330" w:rsidRPr="00AF7BCD" w:rsidRDefault="00D34A86" w:rsidP="00AF7BCD">
      <w:pPr>
        <w:pStyle w:val="Heading1"/>
      </w:pPr>
      <w:bookmarkStart w:id="52" w:name="_Ref68686484"/>
      <w:r>
        <w:t>Summary</w:t>
      </w:r>
      <w:bookmarkEnd w:id="52"/>
    </w:p>
    <w:p w14:paraId="3F1A707B" w14:textId="4CE8A712" w:rsidR="00781246" w:rsidRDefault="00381E9C" w:rsidP="00781246">
      <w:pPr>
        <w:pStyle w:val="BodyText"/>
        <w:jc w:val="both"/>
        <w:rPr>
          <w:sz w:val="22"/>
          <w:szCs w:val="22"/>
          <w:lang w:eastAsia="zh-CN"/>
        </w:rPr>
      </w:pPr>
      <w:r>
        <w:rPr>
          <w:sz w:val="22"/>
          <w:szCs w:val="22"/>
          <w:lang w:eastAsia="zh-CN"/>
        </w:rPr>
        <w:t xml:space="preserve">In this </w:t>
      </w:r>
      <w:r w:rsidR="00CB0FA8">
        <w:rPr>
          <w:sz w:val="22"/>
          <w:szCs w:val="22"/>
          <w:lang w:eastAsia="zh-CN"/>
        </w:rPr>
        <w:t>contribution</w:t>
      </w:r>
      <w:r w:rsidR="00AB19FA">
        <w:rPr>
          <w:sz w:val="22"/>
          <w:szCs w:val="22"/>
          <w:lang w:eastAsia="zh-CN"/>
        </w:rPr>
        <w:t xml:space="preserve">, </w:t>
      </w:r>
      <w:r w:rsidR="00871287">
        <w:rPr>
          <w:sz w:val="22"/>
          <w:szCs w:val="22"/>
          <w:lang w:eastAsia="zh-CN"/>
        </w:rPr>
        <w:t>the following are investigated</w:t>
      </w:r>
    </w:p>
    <w:p w14:paraId="0FF60F8B" w14:textId="7D05BFEE" w:rsidR="00CB0FA8" w:rsidRDefault="00871287" w:rsidP="00F134BA">
      <w:pPr>
        <w:pStyle w:val="BodyText"/>
        <w:numPr>
          <w:ilvl w:val="0"/>
          <w:numId w:val="10"/>
        </w:numPr>
        <w:jc w:val="both"/>
        <w:rPr>
          <w:sz w:val="22"/>
          <w:szCs w:val="22"/>
          <w:lang w:eastAsia="zh-CN"/>
        </w:rPr>
      </w:pPr>
      <w:r>
        <w:rPr>
          <w:sz w:val="22"/>
          <w:szCs w:val="22"/>
          <w:lang w:eastAsia="zh-CN"/>
        </w:rPr>
        <w:t>Comparison of PEI candidate designs over coexistence, det. performance, resource overhead and power saving</w:t>
      </w:r>
    </w:p>
    <w:p w14:paraId="76076F26" w14:textId="039E477A" w:rsidR="00CB0FA8" w:rsidRDefault="00871287" w:rsidP="00F134BA">
      <w:pPr>
        <w:pStyle w:val="BodyText"/>
        <w:numPr>
          <w:ilvl w:val="0"/>
          <w:numId w:val="10"/>
        </w:numPr>
        <w:jc w:val="both"/>
        <w:rPr>
          <w:sz w:val="22"/>
          <w:szCs w:val="22"/>
          <w:lang w:eastAsia="zh-CN"/>
        </w:rPr>
      </w:pPr>
      <w:r>
        <w:rPr>
          <w:sz w:val="22"/>
          <w:szCs w:val="22"/>
          <w:lang w:eastAsia="zh-CN"/>
        </w:rPr>
        <w:t>Physical layer design for carrying subgroup indication</w:t>
      </w:r>
    </w:p>
    <w:p w14:paraId="6A28BD0E" w14:textId="77777777" w:rsidR="00871287" w:rsidRDefault="00871287" w:rsidP="00CB0FA8">
      <w:pPr>
        <w:pStyle w:val="BodyText"/>
        <w:jc w:val="both"/>
        <w:rPr>
          <w:sz w:val="22"/>
          <w:szCs w:val="22"/>
          <w:lang w:eastAsia="zh-CN"/>
        </w:rPr>
      </w:pPr>
    </w:p>
    <w:p w14:paraId="193E4EB9" w14:textId="356D5147" w:rsidR="00CB0FA8" w:rsidRDefault="00871287" w:rsidP="00CB0FA8">
      <w:pPr>
        <w:pStyle w:val="BodyText"/>
        <w:jc w:val="both"/>
        <w:rPr>
          <w:sz w:val="22"/>
          <w:szCs w:val="22"/>
          <w:lang w:eastAsia="zh-CN"/>
        </w:rPr>
      </w:pPr>
      <w:r>
        <w:rPr>
          <w:sz w:val="22"/>
          <w:szCs w:val="22"/>
          <w:lang w:eastAsia="zh-CN"/>
        </w:rPr>
        <w:t>In particular, the following observations and proposals are provided:</w:t>
      </w:r>
    </w:p>
    <w:p w14:paraId="01ABC33B" w14:textId="77777777" w:rsidR="00871287" w:rsidRDefault="00871287" w:rsidP="00CB0FA8">
      <w:pPr>
        <w:pStyle w:val="BodyText"/>
        <w:jc w:val="both"/>
        <w:rPr>
          <w:sz w:val="22"/>
          <w:szCs w:val="22"/>
          <w:lang w:eastAsia="zh-CN"/>
        </w:rPr>
      </w:pPr>
    </w:p>
    <w:p w14:paraId="3DD3D608" w14:textId="14BA574A" w:rsidR="00871287" w:rsidRPr="006B7B72" w:rsidRDefault="006B7B72" w:rsidP="00CB0FA8">
      <w:pPr>
        <w:pStyle w:val="BodyText"/>
        <w:jc w:val="both"/>
        <w:rPr>
          <w:sz w:val="22"/>
          <w:szCs w:val="22"/>
          <w:lang w:eastAsia="zh-CN"/>
        </w:rPr>
      </w:pPr>
      <w:r w:rsidRPr="006B7B72">
        <w:rPr>
          <w:sz w:val="22"/>
          <w:szCs w:val="22"/>
          <w:lang w:eastAsia="zh-CN"/>
        </w:rPr>
        <w:fldChar w:fldCharType="begin"/>
      </w:r>
      <w:r w:rsidRPr="006B7B72">
        <w:rPr>
          <w:sz w:val="22"/>
          <w:szCs w:val="22"/>
          <w:lang w:eastAsia="zh-CN"/>
        </w:rPr>
        <w:instrText xml:space="preserve"> REF _Ref68693775 \h  \* MERGEFORMAT </w:instrText>
      </w:r>
      <w:r w:rsidRPr="006B7B72">
        <w:rPr>
          <w:sz w:val="22"/>
          <w:szCs w:val="22"/>
          <w:lang w:eastAsia="zh-CN"/>
        </w:rPr>
      </w:r>
      <w:r w:rsidRPr="006B7B72">
        <w:rPr>
          <w:sz w:val="22"/>
          <w:szCs w:val="22"/>
          <w:lang w:eastAsia="zh-CN"/>
        </w:rPr>
        <w:fldChar w:fldCharType="separate"/>
      </w:r>
      <w:r w:rsidRPr="006B7B72">
        <w:rPr>
          <w:b/>
          <w:sz w:val="22"/>
          <w:szCs w:val="22"/>
          <w:u w:val="single"/>
        </w:rPr>
        <w:t xml:space="preserve">Proposal </w:t>
      </w:r>
      <w:r w:rsidRPr="006B7B72">
        <w:rPr>
          <w:b/>
          <w:noProof/>
          <w:sz w:val="22"/>
          <w:szCs w:val="22"/>
          <w:u w:val="single"/>
        </w:rPr>
        <w:t>1</w:t>
      </w:r>
      <w:r w:rsidRPr="006B7B72">
        <w:rPr>
          <w:sz w:val="22"/>
          <w:szCs w:val="22"/>
        </w:rPr>
        <w:t>: Clarify Behv-A and Behv-B with the following underlined updates:</w:t>
      </w:r>
      <w:r w:rsidRPr="006B7B72">
        <w:rPr>
          <w:sz w:val="22"/>
          <w:szCs w:val="22"/>
          <w:lang w:eastAsia="zh-CN"/>
        </w:rPr>
        <w:fldChar w:fldCharType="end"/>
      </w:r>
    </w:p>
    <w:p w14:paraId="389683CF" w14:textId="77777777" w:rsidR="006B7B72" w:rsidRPr="00DB506C" w:rsidRDefault="006B7B72" w:rsidP="006B7B72">
      <w:pPr>
        <w:numPr>
          <w:ilvl w:val="0"/>
          <w:numId w:val="11"/>
        </w:numPr>
        <w:rPr>
          <w:sz w:val="22"/>
          <w:szCs w:val="22"/>
        </w:rPr>
      </w:pPr>
      <w:r w:rsidRPr="00DB506C">
        <w:rPr>
          <w:sz w:val="22"/>
          <w:szCs w:val="22"/>
        </w:rPr>
        <w:t>Behv-A:</w:t>
      </w:r>
      <w:r w:rsidRPr="00DB506C">
        <w:rPr>
          <w:rStyle w:val="apple-converted-space"/>
          <w:sz w:val="22"/>
          <w:szCs w:val="22"/>
        </w:rPr>
        <w:t> </w:t>
      </w:r>
      <w:r w:rsidRPr="00DB506C">
        <w:rPr>
          <w:sz w:val="22"/>
          <w:szCs w:val="22"/>
        </w:rPr>
        <w:t xml:space="preserve"> </w:t>
      </w:r>
    </w:p>
    <w:p w14:paraId="014B6734" w14:textId="77777777" w:rsidR="006B7B72" w:rsidRPr="00DB506C" w:rsidRDefault="006B7B72" w:rsidP="006B7B72">
      <w:pPr>
        <w:numPr>
          <w:ilvl w:val="1"/>
          <w:numId w:val="11"/>
        </w:numPr>
        <w:rPr>
          <w:sz w:val="22"/>
          <w:szCs w:val="22"/>
        </w:rPr>
      </w:pPr>
      <w:r w:rsidRPr="00DB506C">
        <w:rPr>
          <w:sz w:val="22"/>
          <w:szCs w:val="22"/>
        </w:rPr>
        <w:t>PEI indicates UE should monitor a PO if UE’s group/subgroup is paged</w:t>
      </w:r>
    </w:p>
    <w:p w14:paraId="44C2DAE8" w14:textId="77777777" w:rsidR="006B7B72" w:rsidRPr="00DB506C" w:rsidRDefault="006B7B72" w:rsidP="006B7B72">
      <w:pPr>
        <w:numPr>
          <w:ilvl w:val="1"/>
          <w:numId w:val="11"/>
        </w:numPr>
        <w:rPr>
          <w:sz w:val="22"/>
          <w:szCs w:val="22"/>
        </w:rPr>
      </w:pPr>
      <w:r w:rsidRPr="00DB506C">
        <w:rPr>
          <w:sz w:val="22"/>
          <w:szCs w:val="22"/>
        </w:rPr>
        <w:t xml:space="preserve">UE is not required to monitor a PO if UE does not detect </w:t>
      </w:r>
      <w:r w:rsidRPr="00DB506C">
        <w:rPr>
          <w:sz w:val="22"/>
          <w:szCs w:val="22"/>
          <w:u w:val="single"/>
        </w:rPr>
        <w:t>any</w:t>
      </w:r>
      <w:r w:rsidRPr="00DB506C">
        <w:rPr>
          <w:sz w:val="22"/>
          <w:szCs w:val="22"/>
        </w:rPr>
        <w:t xml:space="preserve"> PEI </w:t>
      </w:r>
      <w:r w:rsidRPr="00DB506C">
        <w:rPr>
          <w:sz w:val="22"/>
          <w:szCs w:val="22"/>
          <w:u w:val="single"/>
        </w:rPr>
        <w:t>out of</w:t>
      </w:r>
      <w:r w:rsidRPr="00DB506C">
        <w:rPr>
          <w:sz w:val="22"/>
          <w:szCs w:val="22"/>
        </w:rPr>
        <w:t xml:space="preserve"> all PEI occasion(s) for the PO</w:t>
      </w:r>
    </w:p>
    <w:p w14:paraId="0254C5C9" w14:textId="77777777" w:rsidR="006B7B72" w:rsidRPr="00DB506C" w:rsidRDefault="006B7B72" w:rsidP="006B7B72">
      <w:pPr>
        <w:numPr>
          <w:ilvl w:val="0"/>
          <w:numId w:val="11"/>
        </w:numPr>
        <w:rPr>
          <w:sz w:val="22"/>
          <w:szCs w:val="22"/>
        </w:rPr>
      </w:pPr>
      <w:r w:rsidRPr="00DB506C">
        <w:rPr>
          <w:sz w:val="22"/>
          <w:szCs w:val="22"/>
        </w:rPr>
        <w:t>Behv-B:</w:t>
      </w:r>
      <w:r w:rsidRPr="00DB506C">
        <w:rPr>
          <w:rStyle w:val="apple-converted-space"/>
          <w:sz w:val="22"/>
          <w:szCs w:val="22"/>
        </w:rPr>
        <w:t> </w:t>
      </w:r>
      <w:r w:rsidRPr="00DB506C">
        <w:rPr>
          <w:sz w:val="22"/>
          <w:szCs w:val="22"/>
        </w:rPr>
        <w:t xml:space="preserve"> </w:t>
      </w:r>
    </w:p>
    <w:p w14:paraId="7756D007" w14:textId="77777777" w:rsidR="006B7B72" w:rsidRDefault="006B7B72" w:rsidP="006B7B72">
      <w:pPr>
        <w:numPr>
          <w:ilvl w:val="1"/>
          <w:numId w:val="11"/>
        </w:numPr>
        <w:rPr>
          <w:rStyle w:val="apple-converted-space"/>
          <w:sz w:val="22"/>
          <w:szCs w:val="22"/>
        </w:rPr>
      </w:pPr>
      <w:r w:rsidRPr="00DB506C">
        <w:rPr>
          <w:sz w:val="22"/>
          <w:szCs w:val="22"/>
        </w:rPr>
        <w:t>PEI indicates whether or not UE should monitor a PO</w:t>
      </w:r>
      <w:r w:rsidRPr="00DB506C">
        <w:rPr>
          <w:rStyle w:val="apple-converted-space"/>
          <w:sz w:val="22"/>
          <w:szCs w:val="22"/>
        </w:rPr>
        <w:t> </w:t>
      </w:r>
    </w:p>
    <w:p w14:paraId="02C6B518" w14:textId="5877A13D" w:rsidR="00871287" w:rsidRPr="006B7B72" w:rsidRDefault="006B7B72" w:rsidP="006B7B72">
      <w:pPr>
        <w:numPr>
          <w:ilvl w:val="1"/>
          <w:numId w:val="11"/>
        </w:numPr>
        <w:rPr>
          <w:sz w:val="22"/>
          <w:szCs w:val="22"/>
        </w:rPr>
      </w:pPr>
      <w:r w:rsidRPr="006B7B72">
        <w:rPr>
          <w:sz w:val="22"/>
          <w:szCs w:val="22"/>
        </w:rPr>
        <w:t xml:space="preserve">UE is required to monitor a PO if UE does not detect </w:t>
      </w:r>
      <w:r w:rsidRPr="006B7B72">
        <w:rPr>
          <w:sz w:val="22"/>
          <w:szCs w:val="22"/>
          <w:u w:val="single"/>
        </w:rPr>
        <w:t>any</w:t>
      </w:r>
      <w:r w:rsidRPr="006B7B72">
        <w:rPr>
          <w:sz w:val="22"/>
          <w:szCs w:val="22"/>
        </w:rPr>
        <w:t xml:space="preserve"> PEI </w:t>
      </w:r>
      <w:r w:rsidRPr="006B7B72">
        <w:rPr>
          <w:sz w:val="22"/>
          <w:szCs w:val="22"/>
          <w:u w:val="single"/>
        </w:rPr>
        <w:t>out of</w:t>
      </w:r>
      <w:r w:rsidRPr="006B7B72">
        <w:rPr>
          <w:sz w:val="22"/>
          <w:szCs w:val="22"/>
        </w:rPr>
        <w:t xml:space="preserve"> all PEI occasion(s) for the PO</w:t>
      </w:r>
    </w:p>
    <w:p w14:paraId="1C1E1870" w14:textId="77777777" w:rsidR="00871287" w:rsidRDefault="00871287" w:rsidP="00CB0FA8">
      <w:pPr>
        <w:pStyle w:val="BodyText"/>
        <w:jc w:val="both"/>
        <w:rPr>
          <w:sz w:val="22"/>
          <w:szCs w:val="22"/>
          <w:lang w:eastAsia="zh-CN"/>
        </w:rPr>
      </w:pPr>
    </w:p>
    <w:p w14:paraId="499C3570" w14:textId="117F23CC" w:rsidR="00871287" w:rsidRPr="006B7B72" w:rsidRDefault="006B7B72" w:rsidP="00CB0FA8">
      <w:pPr>
        <w:pStyle w:val="BodyText"/>
        <w:jc w:val="both"/>
        <w:rPr>
          <w:sz w:val="22"/>
          <w:szCs w:val="22"/>
          <w:lang w:eastAsia="zh-CN"/>
        </w:rPr>
      </w:pPr>
      <w:r w:rsidRPr="006B7B72">
        <w:rPr>
          <w:sz w:val="22"/>
          <w:szCs w:val="22"/>
          <w:lang w:eastAsia="zh-CN"/>
        </w:rPr>
        <w:fldChar w:fldCharType="begin"/>
      </w:r>
      <w:r w:rsidRPr="006B7B72">
        <w:rPr>
          <w:sz w:val="22"/>
          <w:szCs w:val="22"/>
          <w:lang w:eastAsia="zh-CN"/>
        </w:rPr>
        <w:instrText xml:space="preserve"> REF _Ref68693822 \h  \* MERGEFORMAT </w:instrText>
      </w:r>
      <w:r w:rsidRPr="006B7B72">
        <w:rPr>
          <w:sz w:val="22"/>
          <w:szCs w:val="22"/>
          <w:lang w:eastAsia="zh-CN"/>
        </w:rPr>
      </w:r>
      <w:r w:rsidRPr="006B7B72">
        <w:rPr>
          <w:sz w:val="22"/>
          <w:szCs w:val="22"/>
          <w:lang w:eastAsia="zh-CN"/>
        </w:rPr>
        <w:fldChar w:fldCharType="separate"/>
      </w:r>
      <w:r w:rsidRPr="006B7B72">
        <w:rPr>
          <w:b/>
          <w:i/>
          <w:sz w:val="22"/>
          <w:szCs w:val="22"/>
          <w:u w:val="single"/>
        </w:rPr>
        <w:t xml:space="preserve">Observation </w:t>
      </w:r>
      <w:r w:rsidRPr="006B7B72">
        <w:rPr>
          <w:b/>
          <w:i/>
          <w:noProof/>
          <w:sz w:val="22"/>
          <w:szCs w:val="22"/>
          <w:u w:val="single"/>
        </w:rPr>
        <w:t>1</w:t>
      </w:r>
      <w:r w:rsidRPr="006B7B72">
        <w:rPr>
          <w:sz w:val="22"/>
          <w:szCs w:val="22"/>
        </w:rPr>
        <w:t>: PEI-PDCCH-A can co-exist with all Rel-15 channels/signals by sharing a CORESET of legacy PDCCHs. By virtue of UE blind decoding, there requires no gNB indication for whether the control resource is occupied by PEI-PDCCH or not.</w:t>
      </w:r>
      <w:r w:rsidRPr="006B7B72">
        <w:rPr>
          <w:sz w:val="22"/>
          <w:szCs w:val="22"/>
          <w:lang w:eastAsia="zh-CN"/>
        </w:rPr>
        <w:fldChar w:fldCharType="end"/>
      </w:r>
    </w:p>
    <w:p w14:paraId="08BAF5BD" w14:textId="77777777" w:rsidR="00871287" w:rsidRDefault="00871287" w:rsidP="00CB0FA8">
      <w:pPr>
        <w:pStyle w:val="BodyText"/>
        <w:jc w:val="both"/>
        <w:rPr>
          <w:sz w:val="22"/>
          <w:szCs w:val="22"/>
          <w:lang w:eastAsia="zh-CN"/>
        </w:rPr>
      </w:pPr>
    </w:p>
    <w:p w14:paraId="00719561" w14:textId="4B03AE9F" w:rsidR="006B7B72" w:rsidRPr="006B7B72" w:rsidRDefault="006B7B72" w:rsidP="00CB0FA8">
      <w:pPr>
        <w:pStyle w:val="BodyText"/>
        <w:jc w:val="both"/>
        <w:rPr>
          <w:sz w:val="22"/>
          <w:szCs w:val="22"/>
          <w:lang w:eastAsia="zh-CN"/>
        </w:rPr>
      </w:pPr>
      <w:r w:rsidRPr="006B7B72">
        <w:rPr>
          <w:sz w:val="22"/>
          <w:szCs w:val="22"/>
          <w:lang w:eastAsia="zh-CN"/>
        </w:rPr>
        <w:fldChar w:fldCharType="begin"/>
      </w:r>
      <w:r w:rsidRPr="006B7B72">
        <w:rPr>
          <w:sz w:val="22"/>
          <w:szCs w:val="22"/>
          <w:lang w:eastAsia="zh-CN"/>
        </w:rPr>
        <w:instrText xml:space="preserve"> REF _Ref68693892  \* MERGEFORMAT </w:instrText>
      </w:r>
      <w:r w:rsidRPr="006B7B72">
        <w:rPr>
          <w:sz w:val="22"/>
          <w:szCs w:val="22"/>
          <w:lang w:eastAsia="zh-CN"/>
        </w:rPr>
        <w:fldChar w:fldCharType="separate"/>
      </w:r>
      <w:r w:rsidR="001D0E45" w:rsidRPr="001D0E45">
        <w:rPr>
          <w:b/>
          <w:i/>
          <w:sz w:val="22"/>
          <w:szCs w:val="22"/>
          <w:u w:val="single"/>
        </w:rPr>
        <w:t xml:space="preserve">Observation </w:t>
      </w:r>
      <w:r w:rsidR="001D0E45" w:rsidRPr="001D0E45">
        <w:rPr>
          <w:b/>
          <w:i/>
          <w:noProof/>
          <w:sz w:val="22"/>
          <w:szCs w:val="22"/>
          <w:u w:val="single"/>
        </w:rPr>
        <w:t>2</w:t>
      </w:r>
      <w:r w:rsidR="001D0E45" w:rsidRPr="004B4B89">
        <w:rPr>
          <w:sz w:val="22"/>
          <w:szCs w:val="22"/>
        </w:rPr>
        <w:t xml:space="preserve">: </w:t>
      </w:r>
      <w:r w:rsidR="001D0E45" w:rsidRPr="001D0E45">
        <w:rPr>
          <w:sz w:val="22"/>
          <w:szCs w:val="22"/>
        </w:rPr>
        <w:t xml:space="preserve">PEI-TRS-A can </w:t>
      </w:r>
      <w:r w:rsidR="001D0E45" w:rsidRPr="001D09CE">
        <w:rPr>
          <w:sz w:val="22"/>
          <w:szCs w:val="22"/>
        </w:rPr>
        <w:t>conditionally</w:t>
      </w:r>
      <w:r w:rsidR="001D0E45" w:rsidRPr="001D0E45">
        <w:rPr>
          <w:sz w:val="22"/>
          <w:szCs w:val="22"/>
        </w:rPr>
        <w:t xml:space="preserve"> co-exist with Rel-15 PDSCH channels by utilizing up to 3 rate-matching pattern(s) provided by </w:t>
      </w:r>
      <w:r w:rsidR="001D0E45" w:rsidRPr="001D0E45">
        <w:rPr>
          <w:i/>
          <w:sz w:val="22"/>
          <w:szCs w:val="22"/>
        </w:rPr>
        <w:t>aperiodic-ZP-CSI-RS-ResourceSetsToAddModList</w:t>
      </w:r>
      <w:r w:rsidR="001D0E45" w:rsidRPr="001D0E45">
        <w:rPr>
          <w:sz w:val="22"/>
          <w:szCs w:val="22"/>
        </w:rPr>
        <w:t xml:space="preserve">. gNB can indicate whether or not a Rel-15 UE should skip the indicated aperiodic ZP-CSI-RS resources, and Rel-15 UE is mandated to support the dynamic gNB </w:t>
      </w:r>
      <w:r w:rsidR="001D0E45" w:rsidRPr="001D0E45">
        <w:rPr>
          <w:sz w:val="22"/>
          <w:szCs w:val="22"/>
        </w:rPr>
        <w:lastRenderedPageBreak/>
        <w:t>indication via DCI format 1_1.</w:t>
      </w:r>
      <w:r w:rsidR="001D0E45" w:rsidRPr="001D0E45">
        <w:rPr>
          <w:color w:val="FF0000"/>
          <w:sz w:val="22"/>
          <w:szCs w:val="22"/>
        </w:rPr>
        <w:t xml:space="preserve"> On the other hand, </w:t>
      </w:r>
      <w:r w:rsidR="001D0E45" w:rsidRPr="001D0E45">
        <w:rPr>
          <w:color w:val="FF0000"/>
          <w:sz w:val="22"/>
          <w:szCs w:val="22"/>
          <w:lang w:eastAsia="zh-CN"/>
        </w:rPr>
        <w:t xml:space="preserve">For UE receiving PDSCH scheduled by DCI format 1_0 or PDSCHs with SPS activated by DCI format 1_0, the UE assumes the REs corresponding to configured resources in </w:t>
      </w:r>
      <w:r w:rsidR="001D0E45" w:rsidRPr="001D0E45">
        <w:rPr>
          <w:i/>
          <w:color w:val="FF0000"/>
          <w:sz w:val="22"/>
          <w:szCs w:val="22"/>
          <w:lang w:eastAsia="zh-CN"/>
        </w:rPr>
        <w:t>aperiodic-ZP-CSI-RS-ResourceSetsToAddModList</w:t>
      </w:r>
      <w:r w:rsidR="001D0E45" w:rsidRPr="001D0E45">
        <w:rPr>
          <w:color w:val="FF0000"/>
          <w:sz w:val="22"/>
          <w:szCs w:val="22"/>
          <w:lang w:eastAsia="zh-CN"/>
        </w:rPr>
        <w:t xml:space="preserve"> are </w:t>
      </w:r>
      <w:r w:rsidR="001D0E45" w:rsidRPr="005E2A06">
        <w:rPr>
          <w:color w:val="FF0000"/>
          <w:sz w:val="22"/>
          <w:szCs w:val="22"/>
          <w:lang w:eastAsia="zh-CN"/>
        </w:rPr>
        <w:t>available</w:t>
      </w:r>
      <w:r w:rsidR="001D0E45" w:rsidRPr="001D0E45">
        <w:rPr>
          <w:color w:val="FF0000"/>
          <w:sz w:val="22"/>
          <w:szCs w:val="22"/>
          <w:lang w:eastAsia="zh-CN"/>
        </w:rPr>
        <w:t xml:space="preserve"> for PDSCH. There is performance impact to the UE if PEI-TRS-A is transmitted (Sec. 5.1.4.2 TS 38.214 [3]).</w:t>
      </w:r>
      <w:r w:rsidRPr="006B7B72">
        <w:rPr>
          <w:sz w:val="22"/>
          <w:szCs w:val="22"/>
          <w:lang w:eastAsia="zh-CN"/>
        </w:rPr>
        <w:fldChar w:fldCharType="end"/>
      </w:r>
    </w:p>
    <w:p w14:paraId="22D7B149" w14:textId="3BE394AA" w:rsidR="00C8150D" w:rsidRPr="006B7B72" w:rsidRDefault="00F1557E" w:rsidP="0009257A">
      <w:pPr>
        <w:rPr>
          <w:sz w:val="22"/>
          <w:szCs w:val="22"/>
        </w:rPr>
      </w:pPr>
      <w:r>
        <w:rPr>
          <w:sz w:val="22"/>
          <w:szCs w:val="22"/>
        </w:rPr>
        <w:br/>
      </w:r>
    </w:p>
    <w:p w14:paraId="67256EFF" w14:textId="3EEF3652" w:rsidR="006B7B72" w:rsidRPr="003F6AD3" w:rsidRDefault="003F6AD3" w:rsidP="0009257A">
      <w:pPr>
        <w:rPr>
          <w:sz w:val="22"/>
          <w:szCs w:val="22"/>
        </w:rPr>
      </w:pPr>
      <w:r w:rsidRPr="003F6AD3">
        <w:rPr>
          <w:sz w:val="22"/>
          <w:szCs w:val="22"/>
        </w:rPr>
        <w:fldChar w:fldCharType="begin"/>
      </w:r>
      <w:r w:rsidRPr="003F6AD3">
        <w:rPr>
          <w:sz w:val="22"/>
          <w:szCs w:val="22"/>
        </w:rPr>
        <w:instrText xml:space="preserve"> REF _Ref68694047  \* MERGEFORMAT </w:instrText>
      </w:r>
      <w:r w:rsidRPr="003F6AD3">
        <w:rPr>
          <w:sz w:val="22"/>
          <w:szCs w:val="22"/>
        </w:rPr>
        <w:fldChar w:fldCharType="separate"/>
      </w:r>
      <w:r w:rsidR="001D0E45" w:rsidRPr="001D0E45">
        <w:rPr>
          <w:b/>
          <w:i/>
          <w:sz w:val="22"/>
          <w:szCs w:val="22"/>
          <w:u w:val="single"/>
        </w:rPr>
        <w:t xml:space="preserve">Observation </w:t>
      </w:r>
      <w:r w:rsidR="001D0E45" w:rsidRPr="001D0E45">
        <w:rPr>
          <w:b/>
          <w:i/>
          <w:noProof/>
          <w:sz w:val="22"/>
          <w:szCs w:val="22"/>
          <w:u w:val="single"/>
        </w:rPr>
        <w:t>3</w:t>
      </w:r>
      <w:r w:rsidR="001D0E45" w:rsidRPr="004B4B89">
        <w:rPr>
          <w:sz w:val="22"/>
          <w:szCs w:val="22"/>
        </w:rPr>
        <w:t xml:space="preserve">: </w:t>
      </w:r>
      <w:r w:rsidR="001D0E45" w:rsidRPr="001D0E45">
        <w:rPr>
          <w:sz w:val="22"/>
          <w:szCs w:val="22"/>
        </w:rPr>
        <w:t xml:space="preserve">PEI-SSS-A can co-exist with Rel-15 PDSCH channels by leverage Rel-15 RB symbol rate-matching patterns. </w:t>
      </w:r>
      <w:r w:rsidR="001D0E45" w:rsidRPr="001D0E45">
        <w:rPr>
          <w:color w:val="FF0000"/>
          <w:sz w:val="22"/>
          <w:szCs w:val="22"/>
        </w:rPr>
        <w:t>However, according to TS 38.822 UE feature list (Release 15) [4], UE is only mandated to support “Semi-static rate-matching resource set configuration for DL” (feature 5-26), and thus static resource occupation by PEI-SSS-A should be taken into account.</w:t>
      </w:r>
      <w:r w:rsidRPr="003F6AD3">
        <w:rPr>
          <w:sz w:val="22"/>
          <w:szCs w:val="22"/>
        </w:rPr>
        <w:fldChar w:fldCharType="end"/>
      </w:r>
    </w:p>
    <w:p w14:paraId="2220201A" w14:textId="24CB18CC" w:rsidR="006B7B72" w:rsidRDefault="00F1557E" w:rsidP="0009257A">
      <w:pPr>
        <w:rPr>
          <w:sz w:val="22"/>
          <w:szCs w:val="22"/>
        </w:rPr>
      </w:pPr>
      <w:r>
        <w:rPr>
          <w:sz w:val="22"/>
          <w:szCs w:val="22"/>
        </w:rPr>
        <w:br/>
      </w:r>
    </w:p>
    <w:p w14:paraId="457C5BC3" w14:textId="4C57B094" w:rsidR="006B7B72" w:rsidRPr="003F6AD3" w:rsidRDefault="003F6AD3" w:rsidP="0009257A">
      <w:pPr>
        <w:rPr>
          <w:sz w:val="22"/>
          <w:szCs w:val="22"/>
        </w:rPr>
      </w:pPr>
      <w:r w:rsidRPr="003F6AD3">
        <w:rPr>
          <w:sz w:val="22"/>
          <w:szCs w:val="22"/>
        </w:rPr>
        <w:fldChar w:fldCharType="begin"/>
      </w:r>
      <w:r w:rsidRPr="003F6AD3">
        <w:rPr>
          <w:sz w:val="22"/>
          <w:szCs w:val="22"/>
        </w:rPr>
        <w:instrText xml:space="preserve"> REF _Ref68694084  \* MERGEFORMAT </w:instrText>
      </w:r>
      <w:r w:rsidRPr="003F6AD3">
        <w:rPr>
          <w:sz w:val="22"/>
          <w:szCs w:val="22"/>
        </w:rPr>
        <w:fldChar w:fldCharType="separate"/>
      </w:r>
      <w:r w:rsidRPr="003F6AD3">
        <w:rPr>
          <w:b/>
          <w:i/>
          <w:sz w:val="22"/>
          <w:szCs w:val="22"/>
          <w:u w:val="single"/>
        </w:rPr>
        <w:t xml:space="preserve">Observation </w:t>
      </w:r>
      <w:r w:rsidRPr="003F6AD3">
        <w:rPr>
          <w:b/>
          <w:i/>
          <w:noProof/>
          <w:sz w:val="22"/>
          <w:szCs w:val="22"/>
          <w:u w:val="single"/>
        </w:rPr>
        <w:t>4</w:t>
      </w:r>
      <w:r w:rsidRPr="003F6AD3">
        <w:rPr>
          <w:sz w:val="22"/>
          <w:szCs w:val="22"/>
        </w:rPr>
        <w:t xml:space="preserve">: With Behv-B assumed, gNB can have the flexibility to drop PEI when conflicting with a legacy PDCCH or PDSCH channel. </w:t>
      </w:r>
      <w:r w:rsidRPr="003F6AD3">
        <w:rPr>
          <w:color w:val="FF0000"/>
          <w:sz w:val="22"/>
          <w:szCs w:val="22"/>
        </w:rPr>
        <w:t>However, for PEI-TRS-B or PEI-SSS-B, the PEI signal may not be present when UE is required to monitoring PO, and UE processing timeline will be the same as with PEI-PDCCH-B.</w:t>
      </w:r>
      <w:r w:rsidRPr="003F6AD3">
        <w:rPr>
          <w:sz w:val="22"/>
          <w:szCs w:val="22"/>
        </w:rPr>
        <w:fldChar w:fldCharType="end"/>
      </w:r>
    </w:p>
    <w:p w14:paraId="4ED92B45" w14:textId="77777777" w:rsidR="006B7B72" w:rsidRDefault="006B7B72" w:rsidP="0009257A">
      <w:pPr>
        <w:rPr>
          <w:sz w:val="22"/>
          <w:szCs w:val="22"/>
        </w:rPr>
      </w:pPr>
    </w:p>
    <w:p w14:paraId="7C5DD153" w14:textId="46AD7785" w:rsidR="006B7B72" w:rsidRPr="003F6AD3" w:rsidRDefault="003F6AD3" w:rsidP="003F6AD3">
      <w:pPr>
        <w:jc w:val="center"/>
        <w:rPr>
          <w:b/>
          <w:sz w:val="22"/>
          <w:szCs w:val="22"/>
        </w:rPr>
      </w:pPr>
      <w:r w:rsidRPr="003F6AD3">
        <w:rPr>
          <w:b/>
          <w:sz w:val="22"/>
          <w:szCs w:val="22"/>
        </w:rPr>
        <w:fldChar w:fldCharType="begin"/>
      </w:r>
      <w:r w:rsidRPr="003F6AD3">
        <w:rPr>
          <w:b/>
          <w:sz w:val="22"/>
          <w:szCs w:val="22"/>
        </w:rPr>
        <w:instrText xml:space="preserve"> REF _Ref68686808 </w:instrText>
      </w:r>
      <w:r>
        <w:rPr>
          <w:b/>
          <w:sz w:val="22"/>
          <w:szCs w:val="22"/>
        </w:rPr>
        <w:instrText xml:space="preserve"> \* MERGEFORMAT </w:instrText>
      </w:r>
      <w:r w:rsidRPr="003F6AD3">
        <w:rPr>
          <w:b/>
          <w:sz w:val="22"/>
          <w:szCs w:val="22"/>
        </w:rPr>
        <w:fldChar w:fldCharType="separate"/>
      </w:r>
      <w:r w:rsidRPr="003F6AD3">
        <w:rPr>
          <w:b/>
          <w:sz w:val="22"/>
          <w:szCs w:val="22"/>
        </w:rPr>
        <w:t xml:space="preserve">Table </w:t>
      </w:r>
      <w:r w:rsidRPr="003F6AD3">
        <w:rPr>
          <w:b/>
          <w:noProof/>
          <w:sz w:val="22"/>
          <w:szCs w:val="22"/>
        </w:rPr>
        <w:t>2</w:t>
      </w:r>
      <w:r w:rsidRPr="003F6AD3">
        <w:rPr>
          <w:b/>
          <w:sz w:val="22"/>
          <w:szCs w:val="22"/>
        </w:rPr>
        <w:t>: Comparison of available Rel-15 coexistence schemes for PEI candidate designs</w:t>
      </w:r>
      <w:r w:rsidRPr="003F6AD3">
        <w:rPr>
          <w:b/>
          <w:sz w:val="22"/>
          <w:szCs w:val="22"/>
        </w:rPr>
        <w:fldChar w:fldCharType="end"/>
      </w:r>
    </w:p>
    <w:tbl>
      <w:tblPr>
        <w:tblW w:w="10430" w:type="dxa"/>
        <w:tblCellMar>
          <w:left w:w="0" w:type="dxa"/>
          <w:right w:w="0" w:type="dxa"/>
        </w:tblCellMar>
        <w:tblLook w:val="0420" w:firstRow="1" w:lastRow="0" w:firstColumn="0" w:lastColumn="0" w:noHBand="0" w:noVBand="1"/>
      </w:tblPr>
      <w:tblGrid>
        <w:gridCol w:w="1364"/>
        <w:gridCol w:w="2676"/>
        <w:gridCol w:w="3060"/>
        <w:gridCol w:w="3330"/>
      </w:tblGrid>
      <w:tr w:rsidR="003F6AD3" w:rsidRPr="00735D91" w14:paraId="157D460B" w14:textId="77777777" w:rsidTr="00A33FAC">
        <w:trPr>
          <w:trHeight w:val="394"/>
        </w:trPr>
        <w:tc>
          <w:tcPr>
            <w:tcW w:w="1364" w:type="dxa"/>
            <w:vMerge w:val="restart"/>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6D5314B8" w14:textId="77777777" w:rsidR="003F6AD3" w:rsidRPr="00735D91" w:rsidRDefault="003F6AD3" w:rsidP="00A33FAC">
            <w:pPr>
              <w:jc w:val="center"/>
              <w:rPr>
                <w:sz w:val="22"/>
                <w:szCs w:val="22"/>
              </w:rPr>
            </w:pPr>
            <w:r w:rsidRPr="00735D91">
              <w:rPr>
                <w:sz w:val="22"/>
                <w:szCs w:val="22"/>
              </w:rPr>
              <w:t>Metric</w:t>
            </w:r>
          </w:p>
        </w:tc>
        <w:tc>
          <w:tcPr>
            <w:tcW w:w="9066" w:type="dxa"/>
            <w:gridSpan w:val="3"/>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hideMark/>
          </w:tcPr>
          <w:p w14:paraId="274ECF8E" w14:textId="77777777" w:rsidR="003F6AD3" w:rsidRPr="00735D91" w:rsidRDefault="003F6AD3" w:rsidP="00A33FAC">
            <w:pPr>
              <w:rPr>
                <w:sz w:val="22"/>
                <w:szCs w:val="22"/>
              </w:rPr>
            </w:pPr>
            <w:r w:rsidRPr="00735D91">
              <w:rPr>
                <w:sz w:val="22"/>
                <w:szCs w:val="22"/>
              </w:rPr>
              <w:t>Behv-A</w:t>
            </w:r>
            <w:r>
              <w:rPr>
                <w:sz w:val="22"/>
                <w:szCs w:val="22"/>
              </w:rPr>
              <w:t xml:space="preserve">: </w:t>
            </w:r>
            <w:r w:rsidRPr="00735D91">
              <w:rPr>
                <w:sz w:val="22"/>
                <w:szCs w:val="22"/>
              </w:rPr>
              <w:t xml:space="preserve">UE is not required to monitor a PO if UE does not detect </w:t>
            </w:r>
            <w:r>
              <w:rPr>
                <w:sz w:val="22"/>
                <w:szCs w:val="22"/>
              </w:rPr>
              <w:t xml:space="preserve">any </w:t>
            </w:r>
            <w:r w:rsidRPr="00735D91">
              <w:rPr>
                <w:sz w:val="22"/>
                <w:szCs w:val="22"/>
              </w:rPr>
              <w:t xml:space="preserve">PEI </w:t>
            </w:r>
            <w:r>
              <w:rPr>
                <w:sz w:val="22"/>
                <w:szCs w:val="22"/>
              </w:rPr>
              <w:t>out of all</w:t>
            </w:r>
            <w:r w:rsidRPr="00735D91">
              <w:rPr>
                <w:sz w:val="22"/>
                <w:szCs w:val="22"/>
              </w:rPr>
              <w:t xml:space="preserve"> PEI occasion(s) for the PO</w:t>
            </w:r>
          </w:p>
        </w:tc>
      </w:tr>
      <w:tr w:rsidR="003F6AD3" w:rsidRPr="00735D91" w14:paraId="1239742E" w14:textId="77777777" w:rsidTr="00A33FAC">
        <w:trPr>
          <w:trHeight w:val="61"/>
        </w:trPr>
        <w:tc>
          <w:tcPr>
            <w:tcW w:w="1364" w:type="dxa"/>
            <w:vMerge/>
            <w:tcBorders>
              <w:top w:val="single" w:sz="8" w:space="0" w:color="353630"/>
              <w:left w:val="single" w:sz="8" w:space="0" w:color="353630"/>
              <w:bottom w:val="single" w:sz="8" w:space="0" w:color="353630"/>
              <w:right w:val="single" w:sz="8" w:space="0" w:color="353630"/>
            </w:tcBorders>
            <w:shd w:val="clear" w:color="auto" w:fill="F2F2F2" w:themeFill="background1" w:themeFillShade="F2"/>
            <w:vAlign w:val="center"/>
            <w:hideMark/>
          </w:tcPr>
          <w:p w14:paraId="01F4C41B" w14:textId="77777777" w:rsidR="003F6AD3" w:rsidRPr="00735D91" w:rsidRDefault="003F6AD3" w:rsidP="00A33FAC">
            <w:pPr>
              <w:jc w:val="center"/>
              <w:rPr>
                <w:sz w:val="22"/>
                <w:szCs w:val="22"/>
              </w:rPr>
            </w:pPr>
          </w:p>
        </w:tc>
        <w:tc>
          <w:tcPr>
            <w:tcW w:w="2676"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2613E473" w14:textId="77777777" w:rsidR="003F6AD3" w:rsidRPr="0062751D" w:rsidRDefault="003F6AD3" w:rsidP="00A33FAC">
            <w:pPr>
              <w:jc w:val="center"/>
              <w:rPr>
                <w:b/>
                <w:sz w:val="22"/>
                <w:szCs w:val="22"/>
              </w:rPr>
            </w:pPr>
            <w:r w:rsidRPr="0062751D">
              <w:rPr>
                <w:b/>
                <w:sz w:val="22"/>
                <w:szCs w:val="22"/>
              </w:rPr>
              <w:t>PEI-PDCCH-A</w:t>
            </w:r>
          </w:p>
        </w:tc>
        <w:tc>
          <w:tcPr>
            <w:tcW w:w="3060"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642FE2CC" w14:textId="77777777" w:rsidR="003F6AD3" w:rsidRPr="0062751D" w:rsidRDefault="003F6AD3" w:rsidP="00A33FAC">
            <w:pPr>
              <w:jc w:val="center"/>
              <w:rPr>
                <w:b/>
                <w:sz w:val="22"/>
                <w:szCs w:val="22"/>
              </w:rPr>
            </w:pPr>
            <w:r w:rsidRPr="0062751D">
              <w:rPr>
                <w:b/>
                <w:sz w:val="22"/>
                <w:szCs w:val="22"/>
              </w:rPr>
              <w:t>PEI-TRS-A</w:t>
            </w:r>
          </w:p>
        </w:tc>
        <w:tc>
          <w:tcPr>
            <w:tcW w:w="3330"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1C1CA6D8" w14:textId="77777777" w:rsidR="003F6AD3" w:rsidRPr="0062751D" w:rsidRDefault="003F6AD3" w:rsidP="00A33FAC">
            <w:pPr>
              <w:jc w:val="center"/>
              <w:rPr>
                <w:b/>
                <w:sz w:val="22"/>
                <w:szCs w:val="22"/>
              </w:rPr>
            </w:pPr>
            <w:r w:rsidRPr="0062751D">
              <w:rPr>
                <w:b/>
                <w:sz w:val="22"/>
                <w:szCs w:val="22"/>
              </w:rPr>
              <w:t>PEI-SSS-A</w:t>
            </w:r>
          </w:p>
        </w:tc>
      </w:tr>
      <w:tr w:rsidR="003F6AD3" w:rsidRPr="00735D91" w14:paraId="74725D91" w14:textId="77777777" w:rsidTr="00A33FAC">
        <w:trPr>
          <w:trHeight w:val="2473"/>
        </w:trPr>
        <w:tc>
          <w:tcPr>
            <w:tcW w:w="1364"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412AB5AB" w14:textId="77777777" w:rsidR="003F6AD3" w:rsidRPr="00735D91" w:rsidRDefault="003F6AD3" w:rsidP="00A33FAC">
            <w:pPr>
              <w:jc w:val="center"/>
              <w:rPr>
                <w:sz w:val="22"/>
                <w:szCs w:val="22"/>
              </w:rPr>
            </w:pPr>
            <w:r w:rsidRPr="00735D91">
              <w:rPr>
                <w:sz w:val="22"/>
                <w:szCs w:val="22"/>
              </w:rPr>
              <w:t>Coexistence</w:t>
            </w:r>
          </w:p>
        </w:tc>
        <w:tc>
          <w:tcPr>
            <w:tcW w:w="2676"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1E883A5D" w14:textId="77777777" w:rsidR="003F6AD3" w:rsidRPr="00735D91" w:rsidRDefault="003F6AD3" w:rsidP="00A33FAC">
            <w:pPr>
              <w:rPr>
                <w:sz w:val="22"/>
                <w:szCs w:val="22"/>
              </w:rPr>
            </w:pPr>
            <w:r w:rsidRPr="0062751D">
              <w:rPr>
                <w:color w:val="0000FF"/>
                <w:sz w:val="22"/>
                <w:szCs w:val="22"/>
              </w:rPr>
              <w:t>Dynamic</w:t>
            </w:r>
            <w:r w:rsidRPr="00735D91">
              <w:rPr>
                <w:sz w:val="22"/>
                <w:szCs w:val="22"/>
              </w:rPr>
              <w:t xml:space="preserve"> occupation of control resource</w:t>
            </w:r>
          </w:p>
          <w:p w14:paraId="6B33C212" w14:textId="77777777" w:rsidR="003F6AD3" w:rsidRPr="00735D91" w:rsidRDefault="003F6AD3" w:rsidP="00A33FAC">
            <w:pPr>
              <w:pStyle w:val="ListParagraph"/>
              <w:numPr>
                <w:ilvl w:val="0"/>
                <w:numId w:val="19"/>
              </w:numPr>
              <w:ind w:left="360"/>
              <w:rPr>
                <w:sz w:val="22"/>
                <w:szCs w:val="22"/>
              </w:rPr>
            </w:pPr>
            <w:r w:rsidRPr="00735D91">
              <w:rPr>
                <w:sz w:val="22"/>
                <w:szCs w:val="22"/>
              </w:rPr>
              <w:t xml:space="preserve">No need of gNB indication by virtue of </w:t>
            </w:r>
            <w:r w:rsidRPr="00735D91">
              <w:rPr>
                <w:sz w:val="22"/>
                <w:szCs w:val="22"/>
              </w:rPr>
              <w:br/>
              <w:t>UE blind decoding</w:t>
            </w:r>
          </w:p>
        </w:tc>
        <w:tc>
          <w:tcPr>
            <w:tcW w:w="306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3BA926E6" w14:textId="77777777" w:rsidR="003F6AD3" w:rsidRPr="00735D91" w:rsidRDefault="003F6AD3" w:rsidP="00A33FAC">
            <w:pPr>
              <w:rPr>
                <w:sz w:val="22"/>
                <w:szCs w:val="22"/>
              </w:rPr>
            </w:pPr>
            <w:r w:rsidRPr="0062751D">
              <w:rPr>
                <w:color w:val="0000FF"/>
                <w:sz w:val="22"/>
                <w:szCs w:val="22"/>
              </w:rPr>
              <w:t>Dynamic</w:t>
            </w:r>
            <w:r w:rsidRPr="00735D91">
              <w:rPr>
                <w:sz w:val="22"/>
                <w:szCs w:val="22"/>
              </w:rPr>
              <w:t xml:space="preserve"> occupation of PDSCH resource</w:t>
            </w:r>
          </w:p>
          <w:p w14:paraId="634610DB" w14:textId="77777777" w:rsidR="003F6AD3" w:rsidRPr="00735D91" w:rsidRDefault="003F6AD3" w:rsidP="00A33FAC">
            <w:pPr>
              <w:pStyle w:val="ListParagraph"/>
              <w:numPr>
                <w:ilvl w:val="0"/>
                <w:numId w:val="19"/>
              </w:numPr>
              <w:ind w:left="360"/>
              <w:rPr>
                <w:sz w:val="22"/>
                <w:szCs w:val="22"/>
              </w:rPr>
            </w:pPr>
            <w:r w:rsidRPr="00735D91">
              <w:rPr>
                <w:sz w:val="22"/>
                <w:szCs w:val="22"/>
              </w:rPr>
              <w:t xml:space="preserve">Use of </w:t>
            </w:r>
            <w:r>
              <w:rPr>
                <w:sz w:val="22"/>
                <w:szCs w:val="22"/>
              </w:rPr>
              <w:t xml:space="preserve">aperiodic </w:t>
            </w:r>
            <w:r w:rsidRPr="00735D91">
              <w:rPr>
                <w:sz w:val="22"/>
                <w:szCs w:val="22"/>
              </w:rPr>
              <w:t>ZP-CSI-RS rate-matching pattern</w:t>
            </w:r>
          </w:p>
          <w:p w14:paraId="12019075" w14:textId="77777777" w:rsidR="003F6AD3" w:rsidRPr="00735D91" w:rsidRDefault="003F6AD3" w:rsidP="00A33FAC">
            <w:pPr>
              <w:pStyle w:val="ListParagraph"/>
              <w:numPr>
                <w:ilvl w:val="0"/>
                <w:numId w:val="19"/>
              </w:numPr>
              <w:ind w:left="360"/>
              <w:rPr>
                <w:sz w:val="22"/>
                <w:szCs w:val="22"/>
              </w:rPr>
            </w:pPr>
            <w:r>
              <w:rPr>
                <w:sz w:val="22"/>
                <w:szCs w:val="22"/>
              </w:rPr>
              <w:t>It requires</w:t>
            </w:r>
            <w:r w:rsidRPr="00735D91">
              <w:rPr>
                <w:sz w:val="22"/>
                <w:szCs w:val="22"/>
              </w:rPr>
              <w:t xml:space="preserve"> DCI </w:t>
            </w:r>
            <w:r>
              <w:rPr>
                <w:sz w:val="22"/>
                <w:szCs w:val="22"/>
              </w:rPr>
              <w:t xml:space="preserve">format </w:t>
            </w:r>
            <w:r w:rsidRPr="00226732">
              <w:rPr>
                <w:color w:val="000000" w:themeColor="text1"/>
                <w:sz w:val="22"/>
                <w:szCs w:val="22"/>
              </w:rPr>
              <w:t>1_1</w:t>
            </w:r>
            <w:r>
              <w:rPr>
                <w:color w:val="000000" w:themeColor="text1"/>
                <w:sz w:val="22"/>
                <w:szCs w:val="22"/>
              </w:rPr>
              <w:t xml:space="preserve"> </w:t>
            </w:r>
            <w:r w:rsidRPr="00735D91">
              <w:rPr>
                <w:sz w:val="22"/>
                <w:szCs w:val="22"/>
              </w:rPr>
              <w:t>indication</w:t>
            </w:r>
            <w:r>
              <w:rPr>
                <w:sz w:val="22"/>
                <w:szCs w:val="22"/>
              </w:rPr>
              <w:t xml:space="preserve"> and </w:t>
            </w:r>
            <w:r w:rsidRPr="004C7813">
              <w:rPr>
                <w:color w:val="FF0000"/>
                <w:sz w:val="22"/>
                <w:szCs w:val="22"/>
              </w:rPr>
              <w:t xml:space="preserve">UE will assume </w:t>
            </w:r>
            <w:r w:rsidRPr="00226732">
              <w:rPr>
                <w:color w:val="FF0000"/>
                <w:sz w:val="22"/>
                <w:szCs w:val="22"/>
              </w:rPr>
              <w:t xml:space="preserve">the resources </w:t>
            </w:r>
            <w:r>
              <w:rPr>
                <w:color w:val="FF0000"/>
                <w:sz w:val="22"/>
                <w:szCs w:val="22"/>
              </w:rPr>
              <w:t>available</w:t>
            </w:r>
            <w:r w:rsidRPr="00226732">
              <w:rPr>
                <w:color w:val="FF0000"/>
                <w:sz w:val="22"/>
                <w:szCs w:val="22"/>
              </w:rPr>
              <w:t xml:space="preserve"> for PDSCH scheduled by format 1_0.</w:t>
            </w:r>
          </w:p>
        </w:tc>
        <w:tc>
          <w:tcPr>
            <w:tcW w:w="333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610F8562" w14:textId="77777777" w:rsidR="003F6AD3" w:rsidRPr="00735D91" w:rsidRDefault="003F6AD3" w:rsidP="00A33FAC">
            <w:pPr>
              <w:rPr>
                <w:sz w:val="22"/>
                <w:szCs w:val="22"/>
              </w:rPr>
            </w:pPr>
            <w:r w:rsidRPr="00735D91">
              <w:rPr>
                <w:color w:val="FF0000"/>
                <w:sz w:val="22"/>
                <w:szCs w:val="22"/>
              </w:rPr>
              <w:t>Static</w:t>
            </w:r>
            <w:r>
              <w:rPr>
                <w:sz w:val="22"/>
                <w:szCs w:val="22"/>
              </w:rPr>
              <w:t xml:space="preserve"> (</w:t>
            </w:r>
            <w:r w:rsidRPr="00735D91">
              <w:rPr>
                <w:sz w:val="22"/>
                <w:szCs w:val="22"/>
              </w:rPr>
              <w:t>dynamic</w:t>
            </w:r>
            <w:r>
              <w:rPr>
                <w:sz w:val="22"/>
                <w:szCs w:val="22"/>
              </w:rPr>
              <w:t>)</w:t>
            </w:r>
            <w:r w:rsidRPr="00735D91">
              <w:rPr>
                <w:sz w:val="22"/>
                <w:szCs w:val="22"/>
              </w:rPr>
              <w:t xml:space="preserve"> occupation of PDSCH resource </w:t>
            </w:r>
          </w:p>
          <w:p w14:paraId="2B7CF93D" w14:textId="77777777" w:rsidR="003F6AD3" w:rsidRPr="00735D91" w:rsidRDefault="003F6AD3" w:rsidP="00A33FAC">
            <w:pPr>
              <w:pStyle w:val="ListParagraph"/>
              <w:numPr>
                <w:ilvl w:val="0"/>
                <w:numId w:val="18"/>
              </w:numPr>
              <w:ind w:left="360"/>
              <w:rPr>
                <w:sz w:val="22"/>
                <w:szCs w:val="22"/>
              </w:rPr>
            </w:pPr>
            <w:r w:rsidRPr="00735D91">
              <w:rPr>
                <w:color w:val="FF0000"/>
                <w:sz w:val="22"/>
                <w:szCs w:val="22"/>
              </w:rPr>
              <w:t xml:space="preserve">R15 UE is only mandated to support </w:t>
            </w:r>
            <w:r>
              <w:rPr>
                <w:color w:val="FF0000"/>
                <w:sz w:val="22"/>
                <w:szCs w:val="22"/>
              </w:rPr>
              <w:t xml:space="preserve">semi-static </w:t>
            </w:r>
            <w:r w:rsidRPr="00735D91">
              <w:rPr>
                <w:color w:val="FF0000"/>
                <w:sz w:val="22"/>
                <w:szCs w:val="22"/>
              </w:rPr>
              <w:t xml:space="preserve">RB </w:t>
            </w:r>
            <w:r>
              <w:rPr>
                <w:color w:val="FF0000"/>
                <w:sz w:val="22"/>
                <w:szCs w:val="22"/>
              </w:rPr>
              <w:t xml:space="preserve">symbol </w:t>
            </w:r>
            <w:r w:rsidRPr="00735D91">
              <w:rPr>
                <w:color w:val="FF0000"/>
                <w:sz w:val="22"/>
                <w:szCs w:val="22"/>
              </w:rPr>
              <w:t>rate-matching via RRC</w:t>
            </w:r>
            <w:r>
              <w:rPr>
                <w:color w:val="FF0000"/>
                <w:sz w:val="22"/>
                <w:szCs w:val="22"/>
              </w:rPr>
              <w:t xml:space="preserve"> configuration </w:t>
            </w:r>
            <w:r>
              <w:rPr>
                <w:color w:val="FF0000"/>
                <w:sz w:val="22"/>
                <w:szCs w:val="22"/>
              </w:rPr>
              <w:br/>
            </w:r>
            <w:r w:rsidRPr="00735D91">
              <w:rPr>
                <w:sz w:val="22"/>
                <w:szCs w:val="22"/>
              </w:rPr>
              <w:t>(Optional</w:t>
            </w:r>
            <w:r>
              <w:rPr>
                <w:sz w:val="22"/>
                <w:szCs w:val="22"/>
              </w:rPr>
              <w:t xml:space="preserve"> support for</w:t>
            </w:r>
            <w:r w:rsidRPr="00735D91">
              <w:rPr>
                <w:sz w:val="22"/>
                <w:szCs w:val="22"/>
              </w:rPr>
              <w:t xml:space="preserve"> dynamic </w:t>
            </w:r>
            <w:r>
              <w:rPr>
                <w:sz w:val="22"/>
                <w:szCs w:val="22"/>
              </w:rPr>
              <w:t>rate-matching</w:t>
            </w:r>
            <w:r w:rsidRPr="00735D91">
              <w:rPr>
                <w:sz w:val="22"/>
                <w:szCs w:val="22"/>
              </w:rPr>
              <w:t>)</w:t>
            </w:r>
          </w:p>
        </w:tc>
      </w:tr>
      <w:tr w:rsidR="003F6AD3" w:rsidRPr="00735D91" w14:paraId="1FFFE09C" w14:textId="77777777" w:rsidTr="00A33FAC">
        <w:trPr>
          <w:trHeight w:val="484"/>
        </w:trPr>
        <w:tc>
          <w:tcPr>
            <w:tcW w:w="1364" w:type="dxa"/>
            <w:vMerge w:val="restart"/>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627C7DA8" w14:textId="77777777" w:rsidR="003F6AD3" w:rsidRPr="00735D91" w:rsidRDefault="003F6AD3" w:rsidP="00A33FAC">
            <w:pPr>
              <w:jc w:val="center"/>
              <w:rPr>
                <w:sz w:val="22"/>
                <w:szCs w:val="22"/>
              </w:rPr>
            </w:pPr>
            <w:r w:rsidRPr="00735D91">
              <w:rPr>
                <w:sz w:val="22"/>
                <w:szCs w:val="22"/>
              </w:rPr>
              <w:t>Metric</w:t>
            </w:r>
          </w:p>
        </w:tc>
        <w:tc>
          <w:tcPr>
            <w:tcW w:w="9066" w:type="dxa"/>
            <w:gridSpan w:val="3"/>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hideMark/>
          </w:tcPr>
          <w:p w14:paraId="5CED8B25" w14:textId="77777777" w:rsidR="003F6AD3" w:rsidRPr="00735D91" w:rsidRDefault="003F6AD3" w:rsidP="00A33FAC">
            <w:pPr>
              <w:rPr>
                <w:sz w:val="22"/>
                <w:szCs w:val="22"/>
              </w:rPr>
            </w:pPr>
            <w:r w:rsidRPr="00735D91">
              <w:rPr>
                <w:sz w:val="22"/>
                <w:szCs w:val="22"/>
              </w:rPr>
              <w:t>Behv-B</w:t>
            </w:r>
            <w:r>
              <w:rPr>
                <w:sz w:val="22"/>
                <w:szCs w:val="22"/>
              </w:rPr>
              <w:t xml:space="preserve">: </w:t>
            </w:r>
            <w:r w:rsidRPr="00735D91">
              <w:rPr>
                <w:sz w:val="22"/>
                <w:szCs w:val="22"/>
              </w:rPr>
              <w:t xml:space="preserve">UE is required to monitor a PO if UE does not detect </w:t>
            </w:r>
            <w:r>
              <w:rPr>
                <w:sz w:val="22"/>
                <w:szCs w:val="22"/>
              </w:rPr>
              <w:t xml:space="preserve">any </w:t>
            </w:r>
            <w:r w:rsidRPr="00735D91">
              <w:rPr>
                <w:sz w:val="22"/>
                <w:szCs w:val="22"/>
              </w:rPr>
              <w:t xml:space="preserve">PEI </w:t>
            </w:r>
            <w:r>
              <w:rPr>
                <w:sz w:val="22"/>
                <w:szCs w:val="22"/>
              </w:rPr>
              <w:t>out of all</w:t>
            </w:r>
            <w:r w:rsidRPr="00735D91">
              <w:rPr>
                <w:sz w:val="22"/>
                <w:szCs w:val="22"/>
              </w:rPr>
              <w:t xml:space="preserve"> PEI occasion(s) for the PO</w:t>
            </w:r>
          </w:p>
        </w:tc>
      </w:tr>
      <w:tr w:rsidR="003F6AD3" w:rsidRPr="00735D91" w14:paraId="7E473D1D" w14:textId="77777777" w:rsidTr="00A33FAC">
        <w:trPr>
          <w:trHeight w:val="20"/>
        </w:trPr>
        <w:tc>
          <w:tcPr>
            <w:tcW w:w="1364" w:type="dxa"/>
            <w:vMerge/>
            <w:tcBorders>
              <w:top w:val="single" w:sz="8" w:space="0" w:color="353630"/>
              <w:left w:val="single" w:sz="8" w:space="0" w:color="353630"/>
              <w:bottom w:val="single" w:sz="8" w:space="0" w:color="353630"/>
              <w:right w:val="single" w:sz="8" w:space="0" w:color="353630"/>
            </w:tcBorders>
            <w:shd w:val="clear" w:color="auto" w:fill="F2F2F2" w:themeFill="background1" w:themeFillShade="F2"/>
            <w:vAlign w:val="center"/>
            <w:hideMark/>
          </w:tcPr>
          <w:p w14:paraId="3658962A" w14:textId="77777777" w:rsidR="003F6AD3" w:rsidRPr="00735D91" w:rsidRDefault="003F6AD3" w:rsidP="00A33FAC">
            <w:pPr>
              <w:jc w:val="center"/>
              <w:rPr>
                <w:sz w:val="22"/>
                <w:szCs w:val="22"/>
              </w:rPr>
            </w:pPr>
          </w:p>
        </w:tc>
        <w:tc>
          <w:tcPr>
            <w:tcW w:w="2676"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7F85ACC2" w14:textId="77777777" w:rsidR="003F6AD3" w:rsidRPr="0062751D" w:rsidRDefault="003F6AD3" w:rsidP="00A33FAC">
            <w:pPr>
              <w:jc w:val="center"/>
              <w:rPr>
                <w:b/>
                <w:sz w:val="22"/>
                <w:szCs w:val="22"/>
              </w:rPr>
            </w:pPr>
            <w:r w:rsidRPr="0062751D">
              <w:rPr>
                <w:b/>
                <w:sz w:val="22"/>
                <w:szCs w:val="22"/>
              </w:rPr>
              <w:t>PEI-PDCCH-B</w:t>
            </w:r>
          </w:p>
        </w:tc>
        <w:tc>
          <w:tcPr>
            <w:tcW w:w="3060"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46419712" w14:textId="77777777" w:rsidR="003F6AD3" w:rsidRPr="0062751D" w:rsidRDefault="003F6AD3" w:rsidP="00A33FAC">
            <w:pPr>
              <w:jc w:val="center"/>
              <w:rPr>
                <w:b/>
                <w:sz w:val="22"/>
                <w:szCs w:val="22"/>
              </w:rPr>
            </w:pPr>
            <w:r w:rsidRPr="0062751D">
              <w:rPr>
                <w:b/>
                <w:sz w:val="22"/>
                <w:szCs w:val="22"/>
              </w:rPr>
              <w:t>PEI-TRS-B</w:t>
            </w:r>
          </w:p>
        </w:tc>
        <w:tc>
          <w:tcPr>
            <w:tcW w:w="3330"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5D4D6C79" w14:textId="77777777" w:rsidR="003F6AD3" w:rsidRPr="0062751D" w:rsidRDefault="003F6AD3" w:rsidP="00A33FAC">
            <w:pPr>
              <w:jc w:val="center"/>
              <w:rPr>
                <w:b/>
                <w:sz w:val="22"/>
                <w:szCs w:val="22"/>
              </w:rPr>
            </w:pPr>
            <w:r w:rsidRPr="0062751D">
              <w:rPr>
                <w:b/>
                <w:sz w:val="22"/>
                <w:szCs w:val="22"/>
              </w:rPr>
              <w:t>PEI-SSS-B</w:t>
            </w:r>
          </w:p>
        </w:tc>
      </w:tr>
      <w:tr w:rsidR="003F6AD3" w:rsidRPr="00735D91" w14:paraId="5BBEED96" w14:textId="77777777" w:rsidTr="00A33FAC">
        <w:trPr>
          <w:trHeight w:val="1878"/>
        </w:trPr>
        <w:tc>
          <w:tcPr>
            <w:tcW w:w="1364"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0E00759A" w14:textId="77777777" w:rsidR="003F6AD3" w:rsidRPr="00735D91" w:rsidRDefault="003F6AD3" w:rsidP="00A33FAC">
            <w:pPr>
              <w:jc w:val="center"/>
              <w:rPr>
                <w:sz w:val="22"/>
                <w:szCs w:val="22"/>
              </w:rPr>
            </w:pPr>
            <w:r w:rsidRPr="00735D91">
              <w:rPr>
                <w:sz w:val="22"/>
                <w:szCs w:val="22"/>
              </w:rPr>
              <w:t>Coexistence</w:t>
            </w:r>
          </w:p>
        </w:tc>
        <w:tc>
          <w:tcPr>
            <w:tcW w:w="2676"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42AC565C" w14:textId="77777777" w:rsidR="003F6AD3" w:rsidRPr="00735D91" w:rsidRDefault="003F6AD3" w:rsidP="00A33FAC">
            <w:pPr>
              <w:rPr>
                <w:sz w:val="22"/>
                <w:szCs w:val="22"/>
              </w:rPr>
            </w:pPr>
            <w:r w:rsidRPr="0062751D">
              <w:rPr>
                <w:color w:val="0000FF"/>
                <w:sz w:val="22"/>
                <w:szCs w:val="22"/>
              </w:rPr>
              <w:t>Dynamic</w:t>
            </w:r>
            <w:r w:rsidRPr="00735D91">
              <w:rPr>
                <w:sz w:val="22"/>
                <w:szCs w:val="22"/>
              </w:rPr>
              <w:t xml:space="preserve"> occupation of control resource</w:t>
            </w:r>
          </w:p>
          <w:p w14:paraId="6879D0D9" w14:textId="77777777" w:rsidR="003F6AD3" w:rsidRPr="0062751D" w:rsidRDefault="003F6AD3" w:rsidP="00A33FAC">
            <w:pPr>
              <w:pStyle w:val="ListParagraph"/>
              <w:numPr>
                <w:ilvl w:val="0"/>
                <w:numId w:val="18"/>
              </w:numPr>
              <w:ind w:left="360"/>
              <w:rPr>
                <w:sz w:val="22"/>
                <w:szCs w:val="22"/>
              </w:rPr>
            </w:pPr>
            <w:r w:rsidRPr="0062751D">
              <w:rPr>
                <w:sz w:val="22"/>
                <w:szCs w:val="22"/>
              </w:rPr>
              <w:t>gNB trade-off in resource priority and UE power saving when PEI conflicts with other PDCCH(s)</w:t>
            </w:r>
          </w:p>
        </w:tc>
        <w:tc>
          <w:tcPr>
            <w:tcW w:w="6390" w:type="dxa"/>
            <w:gridSpan w:val="2"/>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244E1556" w14:textId="77777777" w:rsidR="003F6AD3" w:rsidRPr="00735D91" w:rsidRDefault="003F6AD3" w:rsidP="00A33FAC">
            <w:pPr>
              <w:rPr>
                <w:sz w:val="22"/>
                <w:szCs w:val="22"/>
              </w:rPr>
            </w:pPr>
            <w:r w:rsidRPr="0062751D">
              <w:rPr>
                <w:color w:val="0000FF"/>
                <w:sz w:val="22"/>
                <w:szCs w:val="22"/>
              </w:rPr>
              <w:t>Dynamic</w:t>
            </w:r>
            <w:r w:rsidRPr="00735D91">
              <w:rPr>
                <w:sz w:val="22"/>
                <w:szCs w:val="22"/>
              </w:rPr>
              <w:t xml:space="preserve"> occupation of PDSCH resource</w:t>
            </w:r>
          </w:p>
          <w:p w14:paraId="62954B6C" w14:textId="77777777" w:rsidR="003F6AD3" w:rsidRPr="0062751D" w:rsidRDefault="003F6AD3" w:rsidP="00A33FAC">
            <w:pPr>
              <w:pStyle w:val="ListParagraph"/>
              <w:numPr>
                <w:ilvl w:val="0"/>
                <w:numId w:val="18"/>
              </w:numPr>
              <w:ind w:left="360"/>
              <w:rPr>
                <w:sz w:val="22"/>
                <w:szCs w:val="22"/>
              </w:rPr>
            </w:pPr>
            <w:r w:rsidRPr="0062751D">
              <w:rPr>
                <w:sz w:val="22"/>
                <w:szCs w:val="22"/>
              </w:rPr>
              <w:t>gNB trade-off in resource priority and UE power saving when PEI conflicts with other PDSCH(s)</w:t>
            </w:r>
          </w:p>
          <w:p w14:paraId="147B5D82" w14:textId="77777777" w:rsidR="003F6AD3" w:rsidRPr="0062751D" w:rsidRDefault="003F6AD3" w:rsidP="00A33FAC">
            <w:pPr>
              <w:pStyle w:val="ListParagraph"/>
              <w:numPr>
                <w:ilvl w:val="0"/>
                <w:numId w:val="18"/>
              </w:numPr>
              <w:ind w:left="360"/>
              <w:rPr>
                <w:sz w:val="22"/>
                <w:szCs w:val="22"/>
              </w:rPr>
            </w:pPr>
            <w:r w:rsidRPr="0062751D">
              <w:rPr>
                <w:color w:val="FF0000"/>
                <w:sz w:val="22"/>
                <w:szCs w:val="22"/>
              </w:rPr>
              <w:t>PEI presence is not guaranteed if UE is required to monitor PO</w:t>
            </w:r>
          </w:p>
        </w:tc>
      </w:tr>
    </w:tbl>
    <w:p w14:paraId="3634667F" w14:textId="77777777" w:rsidR="006B7B72" w:rsidRDefault="006B7B72" w:rsidP="0009257A">
      <w:pPr>
        <w:rPr>
          <w:sz w:val="22"/>
          <w:szCs w:val="22"/>
        </w:rPr>
      </w:pPr>
    </w:p>
    <w:p w14:paraId="134CEE08" w14:textId="77777777" w:rsidR="006B7B72" w:rsidRDefault="006B7B72" w:rsidP="0009257A">
      <w:pPr>
        <w:rPr>
          <w:sz w:val="22"/>
          <w:szCs w:val="22"/>
        </w:rPr>
      </w:pPr>
    </w:p>
    <w:p w14:paraId="07CF15F7" w14:textId="08ED5121" w:rsidR="003F6AD3" w:rsidRPr="003F6AD3" w:rsidRDefault="003F6AD3" w:rsidP="0009257A">
      <w:pPr>
        <w:rPr>
          <w:sz w:val="22"/>
          <w:szCs w:val="22"/>
        </w:rPr>
      </w:pPr>
      <w:r w:rsidRPr="003F6AD3">
        <w:rPr>
          <w:sz w:val="22"/>
          <w:szCs w:val="22"/>
        </w:rPr>
        <w:fldChar w:fldCharType="begin"/>
      </w:r>
      <w:r w:rsidRPr="003F6AD3">
        <w:rPr>
          <w:sz w:val="22"/>
          <w:szCs w:val="22"/>
        </w:rPr>
        <w:instrText xml:space="preserve"> REF _Ref68694188  \* MERGEFORMAT </w:instrText>
      </w:r>
      <w:r w:rsidRPr="003F6AD3">
        <w:rPr>
          <w:sz w:val="22"/>
          <w:szCs w:val="22"/>
        </w:rPr>
        <w:fldChar w:fldCharType="separate"/>
      </w:r>
      <w:r w:rsidRPr="003F6AD3">
        <w:rPr>
          <w:b/>
          <w:i/>
          <w:sz w:val="22"/>
          <w:szCs w:val="22"/>
          <w:u w:val="single"/>
        </w:rPr>
        <w:t xml:space="preserve">Observation </w:t>
      </w:r>
      <w:r w:rsidRPr="003F6AD3">
        <w:rPr>
          <w:b/>
          <w:i/>
          <w:noProof/>
          <w:sz w:val="22"/>
          <w:szCs w:val="22"/>
          <w:u w:val="single"/>
        </w:rPr>
        <w:t>5</w:t>
      </w:r>
      <w:r w:rsidRPr="003F6AD3">
        <w:rPr>
          <w:sz w:val="22"/>
          <w:szCs w:val="22"/>
        </w:rPr>
        <w:t>: Given that at least 1 SS burst used for serving cell measurement purpose can be utilized for coarse time/frequency tracking before PEI detection, [-0.25 0.25] ppm residue CFO before PEI detection is already extreme. For lower SINR or UE antenna setting, the CFO tracking performance margin and potentially increased SS burst number for serving cell measurement accuracy will ensure residue CFO up to [-0.5 0.5] ppm. There is no need to assume residue CFO out of [-0.5 0.5] ppm before PEI detection.</w:t>
      </w:r>
      <w:r w:rsidRPr="003F6AD3">
        <w:rPr>
          <w:sz w:val="22"/>
          <w:szCs w:val="22"/>
        </w:rPr>
        <w:fldChar w:fldCharType="end"/>
      </w:r>
      <w:r>
        <w:rPr>
          <w:sz w:val="22"/>
          <w:szCs w:val="22"/>
        </w:rPr>
        <w:br/>
      </w:r>
    </w:p>
    <w:p w14:paraId="1405E7B0" w14:textId="77777777" w:rsidR="003F6AD3" w:rsidRPr="00B34817" w:rsidRDefault="003F6AD3" w:rsidP="003F6AD3">
      <w:pPr>
        <w:pStyle w:val="ListParagraph"/>
        <w:numPr>
          <w:ilvl w:val="0"/>
          <w:numId w:val="24"/>
        </w:numPr>
        <w:rPr>
          <w:sz w:val="22"/>
          <w:szCs w:val="22"/>
        </w:rPr>
      </w:pPr>
      <w:r w:rsidRPr="00B34817">
        <w:rPr>
          <w:sz w:val="22"/>
          <w:szCs w:val="22"/>
        </w:rPr>
        <w:t xml:space="preserve">Note: If [-0.5 0.5] ppm cannot be guaranteed with 1 SS burst processing, baseline UE behaviour will </w:t>
      </w:r>
      <w:r>
        <w:rPr>
          <w:sz w:val="22"/>
          <w:szCs w:val="22"/>
        </w:rPr>
        <w:t xml:space="preserve">also </w:t>
      </w:r>
      <w:r w:rsidRPr="00B34817">
        <w:rPr>
          <w:sz w:val="22"/>
          <w:szCs w:val="22"/>
        </w:rPr>
        <w:t>require more than 3 SS bursts before PO</w:t>
      </w:r>
      <w:r>
        <w:rPr>
          <w:sz w:val="22"/>
          <w:szCs w:val="22"/>
        </w:rPr>
        <w:t>,</w:t>
      </w:r>
      <w:r w:rsidRPr="00B34817">
        <w:rPr>
          <w:sz w:val="22"/>
          <w:szCs w:val="22"/>
        </w:rPr>
        <w:t xml:space="preserve"> </w:t>
      </w:r>
      <w:r>
        <w:rPr>
          <w:sz w:val="22"/>
          <w:szCs w:val="22"/>
        </w:rPr>
        <w:t>which</w:t>
      </w:r>
      <w:r w:rsidRPr="00B34817">
        <w:rPr>
          <w:sz w:val="22"/>
          <w:szCs w:val="22"/>
        </w:rPr>
        <w:t xml:space="preserve"> is not a consensus scenario for idle-mode power saving. </w:t>
      </w:r>
      <w:r>
        <w:rPr>
          <w:sz w:val="22"/>
          <w:szCs w:val="22"/>
        </w:rPr>
        <w:br/>
        <w:t>If paging detection performance is prioritized</w:t>
      </w:r>
      <w:r w:rsidRPr="00B34817">
        <w:rPr>
          <w:sz w:val="22"/>
          <w:szCs w:val="22"/>
        </w:rPr>
        <w:t xml:space="preserve">, Behv-B can be configured </w:t>
      </w:r>
      <w:r>
        <w:rPr>
          <w:sz w:val="22"/>
          <w:szCs w:val="22"/>
        </w:rPr>
        <w:t xml:space="preserve">to trade off UE power saving gain for paging detection performance for </w:t>
      </w:r>
      <w:r w:rsidRPr="00B34817">
        <w:rPr>
          <w:sz w:val="22"/>
          <w:szCs w:val="22"/>
        </w:rPr>
        <w:t>such extreme case.</w:t>
      </w:r>
    </w:p>
    <w:p w14:paraId="2E8A66BE" w14:textId="77777777" w:rsidR="003F6AD3" w:rsidRDefault="003F6AD3" w:rsidP="0009257A">
      <w:pPr>
        <w:rPr>
          <w:sz w:val="22"/>
          <w:szCs w:val="22"/>
        </w:rPr>
      </w:pPr>
    </w:p>
    <w:p w14:paraId="0E9461D7" w14:textId="77777777" w:rsidR="003F6AD3" w:rsidRDefault="003F6AD3" w:rsidP="0009257A">
      <w:pPr>
        <w:rPr>
          <w:sz w:val="22"/>
          <w:szCs w:val="22"/>
        </w:rPr>
      </w:pPr>
    </w:p>
    <w:p w14:paraId="6D7A2E46" w14:textId="22F2FD26" w:rsidR="003F6AD3" w:rsidRPr="003F6AD3" w:rsidRDefault="003F6AD3" w:rsidP="0009257A">
      <w:pPr>
        <w:rPr>
          <w:sz w:val="22"/>
          <w:szCs w:val="22"/>
        </w:rPr>
      </w:pPr>
      <w:r w:rsidRPr="003F6AD3">
        <w:rPr>
          <w:sz w:val="22"/>
          <w:szCs w:val="22"/>
        </w:rPr>
        <w:fldChar w:fldCharType="begin"/>
      </w:r>
      <w:r w:rsidRPr="003F6AD3">
        <w:rPr>
          <w:sz w:val="22"/>
          <w:szCs w:val="22"/>
        </w:rPr>
        <w:instrText xml:space="preserve"> REF _Ref68694234  \* MERGEFORMAT </w:instrText>
      </w:r>
      <w:r w:rsidRPr="003F6AD3">
        <w:rPr>
          <w:sz w:val="22"/>
          <w:szCs w:val="22"/>
        </w:rPr>
        <w:fldChar w:fldCharType="separate"/>
      </w:r>
      <w:r w:rsidRPr="003F6AD3">
        <w:rPr>
          <w:b/>
          <w:i/>
          <w:sz w:val="22"/>
          <w:szCs w:val="22"/>
          <w:u w:val="single"/>
        </w:rPr>
        <w:t xml:space="preserve">Observation </w:t>
      </w:r>
      <w:r w:rsidRPr="003F6AD3">
        <w:rPr>
          <w:b/>
          <w:i/>
          <w:noProof/>
          <w:sz w:val="22"/>
          <w:szCs w:val="22"/>
          <w:u w:val="single"/>
        </w:rPr>
        <w:t>6</w:t>
      </w:r>
      <w:r w:rsidRPr="003F6AD3">
        <w:rPr>
          <w:sz w:val="22"/>
          <w:szCs w:val="22"/>
        </w:rPr>
        <w:t xml:space="preserve">: To comply with the performance requirements, the required resources and the maximum (sub)group indication capacity for PEI candidate designs are summarized as in Table </w:t>
      </w:r>
      <w:r w:rsidRPr="003F6AD3">
        <w:rPr>
          <w:noProof/>
          <w:sz w:val="22"/>
          <w:szCs w:val="22"/>
        </w:rPr>
        <w:t>3</w:t>
      </w:r>
      <w:r w:rsidRPr="003F6AD3">
        <w:rPr>
          <w:sz w:val="22"/>
          <w:szCs w:val="22"/>
        </w:rPr>
        <w:t xml:space="preserve"> below.</w:t>
      </w:r>
      <w:r w:rsidRPr="003F6AD3">
        <w:rPr>
          <w:sz w:val="22"/>
          <w:szCs w:val="22"/>
        </w:rPr>
        <w:fldChar w:fldCharType="end"/>
      </w:r>
    </w:p>
    <w:p w14:paraId="49B3F403" w14:textId="2950B8CF" w:rsidR="003F6AD3" w:rsidRPr="003F6AD3" w:rsidRDefault="003F6AD3" w:rsidP="003F6AD3">
      <w:pPr>
        <w:jc w:val="center"/>
        <w:rPr>
          <w:b/>
          <w:sz w:val="22"/>
          <w:szCs w:val="22"/>
        </w:rPr>
      </w:pPr>
      <w:r w:rsidRPr="003F6AD3">
        <w:rPr>
          <w:b/>
          <w:sz w:val="22"/>
          <w:szCs w:val="22"/>
        </w:rPr>
        <w:lastRenderedPageBreak/>
        <w:fldChar w:fldCharType="begin"/>
      </w:r>
      <w:r w:rsidRPr="003F6AD3">
        <w:rPr>
          <w:b/>
          <w:sz w:val="22"/>
          <w:szCs w:val="22"/>
        </w:rPr>
        <w:instrText xml:space="preserve"> REF _Ref68694254 </w:instrText>
      </w:r>
      <w:r>
        <w:rPr>
          <w:b/>
          <w:sz w:val="22"/>
          <w:szCs w:val="22"/>
        </w:rPr>
        <w:instrText xml:space="preserve"> \* MERGEFORMAT </w:instrText>
      </w:r>
      <w:r w:rsidRPr="003F6AD3">
        <w:rPr>
          <w:b/>
          <w:sz w:val="22"/>
          <w:szCs w:val="22"/>
        </w:rPr>
        <w:fldChar w:fldCharType="separate"/>
      </w:r>
      <w:r w:rsidRPr="003F6AD3">
        <w:rPr>
          <w:b/>
          <w:sz w:val="22"/>
          <w:szCs w:val="22"/>
        </w:rPr>
        <w:t xml:space="preserve">Table </w:t>
      </w:r>
      <w:r w:rsidRPr="003F6AD3">
        <w:rPr>
          <w:b/>
          <w:noProof/>
          <w:sz w:val="22"/>
          <w:szCs w:val="22"/>
        </w:rPr>
        <w:t>3</w:t>
      </w:r>
      <w:r w:rsidRPr="003F6AD3">
        <w:rPr>
          <w:b/>
          <w:sz w:val="22"/>
          <w:szCs w:val="22"/>
        </w:rPr>
        <w:t>: Required resources and maximum (sub)group indication capacity for PEI candidate designs</w:t>
      </w:r>
      <w:r w:rsidRPr="003F6AD3">
        <w:rPr>
          <w:b/>
          <w:sz w:val="22"/>
          <w:szCs w:val="22"/>
        </w:rPr>
        <w:fldChar w:fldCharType="end"/>
      </w:r>
    </w:p>
    <w:tbl>
      <w:tblPr>
        <w:tblW w:w="10300" w:type="dxa"/>
        <w:tblCellMar>
          <w:left w:w="0" w:type="dxa"/>
          <w:right w:w="0" w:type="dxa"/>
        </w:tblCellMar>
        <w:tblLook w:val="0420" w:firstRow="1" w:lastRow="0" w:firstColumn="0" w:lastColumn="0" w:noHBand="0" w:noVBand="1"/>
      </w:tblPr>
      <w:tblGrid>
        <w:gridCol w:w="1700"/>
        <w:gridCol w:w="2790"/>
        <w:gridCol w:w="2970"/>
        <w:gridCol w:w="2840"/>
      </w:tblGrid>
      <w:tr w:rsidR="003F6AD3" w14:paraId="2B89B1CC" w14:textId="77777777" w:rsidTr="00A33FAC">
        <w:trPr>
          <w:trHeight w:val="652"/>
        </w:trPr>
        <w:tc>
          <w:tcPr>
            <w:tcW w:w="1700" w:type="dxa"/>
            <w:vMerge w:val="restart"/>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594AA516" w14:textId="77777777" w:rsidR="003F6AD3" w:rsidRDefault="003F6AD3"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 xml:space="preserve">Reference </w:t>
            </w:r>
            <w:r>
              <w:rPr>
                <w:rFonts w:eastAsia="Microsoft YaHei"/>
                <w:color w:val="353630"/>
                <w:kern w:val="24"/>
                <w:sz w:val="22"/>
                <w:szCs w:val="22"/>
              </w:rPr>
              <w:br/>
              <w:t xml:space="preserve">Paging </w:t>
            </w:r>
            <w:r>
              <w:rPr>
                <w:rFonts w:eastAsia="Microsoft YaHei"/>
                <w:color w:val="353630"/>
                <w:kern w:val="24"/>
                <w:sz w:val="22"/>
                <w:szCs w:val="22"/>
              </w:rPr>
              <w:br/>
              <w:t>Setting</w:t>
            </w:r>
          </w:p>
        </w:tc>
        <w:tc>
          <w:tcPr>
            <w:tcW w:w="8600" w:type="dxa"/>
            <w:gridSpan w:val="3"/>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hideMark/>
          </w:tcPr>
          <w:p w14:paraId="1FAC2EBC" w14:textId="77777777" w:rsidR="003F6AD3" w:rsidRDefault="003F6AD3"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 xml:space="preserve">Behv-A: </w:t>
            </w:r>
            <w:r>
              <w:rPr>
                <w:rFonts w:eastAsia="Microsoft YaHei"/>
                <w:color w:val="353630"/>
                <w:kern w:val="24"/>
                <w:sz w:val="22"/>
                <w:szCs w:val="22"/>
                <w:lang w:val="en-GB"/>
              </w:rPr>
              <w:t xml:space="preserve">UE is not required to monitor a PO if UE does not detect any PEI </w:t>
            </w:r>
            <w:r>
              <w:rPr>
                <w:rFonts w:eastAsia="Microsoft YaHei"/>
                <w:color w:val="353630"/>
                <w:kern w:val="24"/>
                <w:sz w:val="22"/>
                <w:szCs w:val="22"/>
                <w:lang w:val="en-GB"/>
              </w:rPr>
              <w:br/>
              <w:t>out of all PEI occasion(s) for the PO</w:t>
            </w:r>
          </w:p>
        </w:tc>
      </w:tr>
      <w:tr w:rsidR="003F6AD3" w14:paraId="0DB2C452" w14:textId="77777777" w:rsidTr="00A33FAC">
        <w:trPr>
          <w:trHeight w:val="423"/>
        </w:trPr>
        <w:tc>
          <w:tcPr>
            <w:tcW w:w="1700" w:type="dxa"/>
            <w:vMerge/>
            <w:tcBorders>
              <w:top w:val="single" w:sz="8" w:space="0" w:color="353630"/>
              <w:left w:val="single" w:sz="8" w:space="0" w:color="353630"/>
              <w:bottom w:val="single" w:sz="8" w:space="0" w:color="353630"/>
              <w:right w:val="single" w:sz="8" w:space="0" w:color="353630"/>
            </w:tcBorders>
            <w:shd w:val="clear" w:color="auto" w:fill="F2F2F2" w:themeFill="background1" w:themeFillShade="F2"/>
            <w:vAlign w:val="center"/>
            <w:hideMark/>
          </w:tcPr>
          <w:p w14:paraId="5C76AE3B" w14:textId="77777777" w:rsidR="003F6AD3" w:rsidRDefault="003F6AD3" w:rsidP="00A33FAC">
            <w:pPr>
              <w:rPr>
                <w:rFonts w:ascii="Arial" w:hAnsi="Arial" w:cs="Arial"/>
                <w:sz w:val="36"/>
                <w:szCs w:val="36"/>
              </w:rPr>
            </w:pPr>
          </w:p>
        </w:tc>
        <w:tc>
          <w:tcPr>
            <w:tcW w:w="2790"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50070671" w14:textId="77777777" w:rsidR="003F6AD3" w:rsidRDefault="003F6AD3"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PEI-PDCCH-A (Coh. Det.)</w:t>
            </w:r>
          </w:p>
        </w:tc>
        <w:tc>
          <w:tcPr>
            <w:tcW w:w="2970"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388F044E" w14:textId="77777777" w:rsidR="003F6AD3" w:rsidRDefault="003F6AD3"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PEI-TRS-A (Non-Coh. Det.)</w:t>
            </w:r>
          </w:p>
        </w:tc>
        <w:tc>
          <w:tcPr>
            <w:tcW w:w="2840"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61A4E359" w14:textId="77777777" w:rsidR="003F6AD3" w:rsidRDefault="003F6AD3"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PEI-SSS-A (Non-Coh. Det.)</w:t>
            </w:r>
          </w:p>
        </w:tc>
      </w:tr>
      <w:tr w:rsidR="003F6AD3" w14:paraId="4C003B1A" w14:textId="77777777" w:rsidTr="00A33FAC">
        <w:trPr>
          <w:trHeight w:val="851"/>
        </w:trPr>
        <w:tc>
          <w:tcPr>
            <w:tcW w:w="1700"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1E22425A" w14:textId="77777777" w:rsidR="003F6AD3" w:rsidRDefault="003F6AD3"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PDSCH TB scaling 1.0,</w:t>
            </w:r>
            <w:r>
              <w:rPr>
                <w:rFonts w:eastAsia="Microsoft YaHei"/>
                <w:color w:val="353630"/>
                <w:kern w:val="24"/>
                <w:sz w:val="22"/>
                <w:szCs w:val="22"/>
              </w:rPr>
              <w:br/>
              <w:t>PDCCH AL 8</w:t>
            </w:r>
          </w:p>
        </w:tc>
        <w:tc>
          <w:tcPr>
            <w:tcW w:w="279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235831E4" w14:textId="77777777" w:rsidR="003F6AD3" w:rsidRDefault="003F6AD3" w:rsidP="00A33FAC">
            <w:pPr>
              <w:pStyle w:val="NormalWeb"/>
              <w:spacing w:before="0" w:beforeAutospacing="0" w:after="0" w:afterAutospacing="0"/>
              <w:rPr>
                <w:rFonts w:ascii="Arial" w:hAnsi="Arial" w:cs="Arial"/>
                <w:sz w:val="36"/>
                <w:szCs w:val="36"/>
              </w:rPr>
            </w:pPr>
            <w:r>
              <w:rPr>
                <w:rFonts w:eastAsia="Microsoft YaHei"/>
                <w:color w:val="353630"/>
                <w:kern w:val="24"/>
                <w:sz w:val="22"/>
                <w:szCs w:val="22"/>
              </w:rPr>
              <w:t>288 REs (AL4)</w:t>
            </w:r>
          </w:p>
          <w:p w14:paraId="097EBE57" w14:textId="77777777" w:rsidR="003F6AD3" w:rsidRDefault="003F6AD3" w:rsidP="00A33FAC">
            <w:pPr>
              <w:pStyle w:val="NormalWeb"/>
              <w:spacing w:before="0" w:beforeAutospacing="0" w:after="0" w:afterAutospacing="0"/>
              <w:rPr>
                <w:rFonts w:ascii="Arial" w:hAnsi="Arial" w:cs="Arial"/>
                <w:sz w:val="36"/>
                <w:szCs w:val="36"/>
              </w:rPr>
            </w:pPr>
            <w:r>
              <w:rPr>
                <w:rFonts w:eastAsia="Microsoft YaHei"/>
                <w:color w:val="353630"/>
                <w:kern w:val="24"/>
                <w:sz w:val="22"/>
                <w:szCs w:val="22"/>
              </w:rPr>
              <w:t>12 bits for UE (sub)groups</w:t>
            </w:r>
          </w:p>
        </w:tc>
        <w:tc>
          <w:tcPr>
            <w:tcW w:w="297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5E58C028" w14:textId="77777777" w:rsidR="003F6AD3" w:rsidRPr="003500B3" w:rsidRDefault="003F6AD3" w:rsidP="00A33FAC">
            <w:pPr>
              <w:pStyle w:val="NormalWeb"/>
              <w:spacing w:before="0" w:beforeAutospacing="0" w:after="0" w:afterAutospacing="0"/>
              <w:rPr>
                <w:rFonts w:eastAsia="Microsoft YaHei"/>
                <w:sz w:val="36"/>
                <w:szCs w:val="36"/>
              </w:rPr>
            </w:pPr>
            <w:r>
              <w:rPr>
                <w:rFonts w:eastAsia="Microsoft YaHei"/>
                <w:color w:val="353630"/>
                <w:kern w:val="24"/>
                <w:sz w:val="22"/>
                <w:szCs w:val="22"/>
              </w:rPr>
              <w:t>300 REs (2 symb.</w:t>
            </w:r>
            <m:oMath>
              <m:r>
                <w:rPr>
                  <w:rFonts w:ascii="Cambria Math" w:eastAsia="Microsoft YaHei" w:hAnsi="Cambria Math"/>
                  <w:color w:val="353630"/>
                  <w:kern w:val="24"/>
                  <w:sz w:val="22"/>
                  <w:szCs w:val="22"/>
                </w:rPr>
                <m:t>×</m:t>
              </m:r>
            </m:oMath>
            <w:r>
              <w:rPr>
                <w:rFonts w:eastAsia="Microsoft YaHei"/>
                <w:color w:val="353630"/>
                <w:kern w:val="24"/>
                <w:sz w:val="22"/>
                <w:szCs w:val="22"/>
              </w:rPr>
              <w:t xml:space="preserve">50 RBs </w:t>
            </w:r>
            <w:r>
              <w:rPr>
                <w:rFonts w:eastAsia="Microsoft YaHei"/>
                <w:color w:val="353630"/>
                <w:kern w:val="24"/>
                <w:sz w:val="22"/>
                <w:szCs w:val="22"/>
              </w:rPr>
              <w:br/>
            </w:r>
            <m:oMath>
              <m:r>
                <w:rPr>
                  <w:rFonts w:ascii="Cambria Math" w:eastAsia="Microsoft YaHei" w:hAnsi="Cambria Math"/>
                  <w:color w:val="353630"/>
                  <w:kern w:val="24"/>
                  <w:sz w:val="22"/>
                  <w:szCs w:val="22"/>
                </w:rPr>
                <m:t>×</m:t>
              </m:r>
            </m:oMath>
            <w:r>
              <w:rPr>
                <w:rFonts w:eastAsia="Microsoft YaHei"/>
                <w:color w:val="353630"/>
                <w:kern w:val="24"/>
                <w:sz w:val="22"/>
                <w:szCs w:val="22"/>
              </w:rPr>
              <w:t>1 slot)</w:t>
            </w:r>
          </w:p>
          <w:p w14:paraId="0DD0B359" w14:textId="77777777" w:rsidR="003F6AD3" w:rsidRDefault="003F6AD3" w:rsidP="00A33FAC">
            <w:pPr>
              <w:pStyle w:val="NormalWeb"/>
              <w:spacing w:before="0" w:beforeAutospacing="0" w:after="0" w:afterAutospacing="0"/>
              <w:rPr>
                <w:rFonts w:ascii="Arial" w:hAnsi="Arial" w:cs="Arial"/>
                <w:sz w:val="36"/>
                <w:szCs w:val="36"/>
              </w:rPr>
            </w:pPr>
            <w:r>
              <w:rPr>
                <w:rFonts w:eastAsia="Microsoft YaHei"/>
                <w:color w:val="353630"/>
                <w:kern w:val="24"/>
                <w:sz w:val="22"/>
                <w:szCs w:val="22"/>
              </w:rPr>
              <w:t>4 bits for UE (sub)groups</w:t>
            </w:r>
          </w:p>
        </w:tc>
        <w:tc>
          <w:tcPr>
            <w:tcW w:w="28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1A7D17A1" w14:textId="77777777" w:rsidR="003F6AD3" w:rsidRDefault="003F6AD3" w:rsidP="00A33FAC">
            <w:pPr>
              <w:pStyle w:val="NormalWeb"/>
              <w:spacing w:before="0" w:beforeAutospacing="0" w:after="0" w:afterAutospacing="0"/>
              <w:rPr>
                <w:rFonts w:ascii="Arial" w:hAnsi="Arial" w:cs="Arial"/>
                <w:sz w:val="36"/>
                <w:szCs w:val="36"/>
              </w:rPr>
            </w:pPr>
            <w:r>
              <w:rPr>
                <w:rFonts w:eastAsia="Microsoft YaHei"/>
                <w:color w:val="353630"/>
                <w:kern w:val="24"/>
                <w:sz w:val="22"/>
                <w:szCs w:val="22"/>
              </w:rPr>
              <w:t>396 REs (</w:t>
            </w:r>
            <w:r>
              <w:rPr>
                <w:rFonts w:eastAsia="Microsoft YaHei"/>
                <w:b/>
                <w:color w:val="FF0000"/>
                <w:kern w:val="24"/>
                <w:sz w:val="22"/>
                <w:szCs w:val="22"/>
              </w:rPr>
              <w:t>3</w:t>
            </w:r>
            <w:r w:rsidRPr="003500B3">
              <w:rPr>
                <w:rFonts w:eastAsia="Microsoft YaHei"/>
                <w:b/>
                <w:color w:val="FF0000"/>
                <w:kern w:val="24"/>
                <w:sz w:val="22"/>
                <w:szCs w:val="22"/>
              </w:rPr>
              <w:t xml:space="preserve"> symb.</w:t>
            </w:r>
            <m:oMath>
              <m:r>
                <w:rPr>
                  <w:rFonts w:ascii="Cambria Math" w:eastAsia="Microsoft YaHei" w:hAnsi="Cambria Math"/>
                  <w:color w:val="353630"/>
                  <w:kern w:val="24"/>
                  <w:sz w:val="22"/>
                  <w:szCs w:val="22"/>
                </w:rPr>
                <m:t xml:space="preserve"> ×</m:t>
              </m:r>
            </m:oMath>
            <w:r>
              <w:rPr>
                <w:rFonts w:eastAsia="Microsoft YaHei"/>
                <w:color w:val="353630"/>
                <w:kern w:val="24"/>
                <w:sz w:val="22"/>
                <w:szCs w:val="22"/>
              </w:rPr>
              <w:t xml:space="preserve">11 RBs </w:t>
            </w:r>
            <m:oMath>
              <m:r>
                <w:rPr>
                  <w:rFonts w:ascii="Cambria Math" w:eastAsia="Microsoft YaHei" w:hAnsi="Cambria Math"/>
                  <w:color w:val="353630"/>
                  <w:kern w:val="24"/>
                  <w:sz w:val="22"/>
                  <w:szCs w:val="22"/>
                </w:rPr>
                <m:t>×</m:t>
              </m:r>
            </m:oMath>
            <w:r>
              <w:rPr>
                <w:rFonts w:eastAsia="Microsoft YaHei"/>
                <w:color w:val="353630"/>
                <w:kern w:val="24"/>
                <w:sz w:val="22"/>
                <w:szCs w:val="22"/>
              </w:rPr>
              <w:t>1 slot)</w:t>
            </w:r>
            <w:r>
              <w:rPr>
                <w:rFonts w:eastAsia="Microsoft YaHei"/>
                <w:color w:val="353630"/>
                <w:kern w:val="24"/>
                <w:sz w:val="22"/>
                <w:szCs w:val="22"/>
              </w:rPr>
              <w:br/>
              <w:t>4 bits for UE (sub)groups</w:t>
            </w:r>
          </w:p>
        </w:tc>
      </w:tr>
      <w:tr w:rsidR="003F6AD3" w14:paraId="2EDDAE36" w14:textId="77777777" w:rsidTr="00A33FAC">
        <w:trPr>
          <w:trHeight w:val="851"/>
        </w:trPr>
        <w:tc>
          <w:tcPr>
            <w:tcW w:w="1700"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3FE83674" w14:textId="77777777" w:rsidR="003F6AD3" w:rsidRDefault="003F6AD3"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PDSCH TB scaling 0.5,</w:t>
            </w:r>
            <w:r>
              <w:rPr>
                <w:rFonts w:eastAsia="Microsoft YaHei"/>
                <w:color w:val="353630"/>
                <w:kern w:val="24"/>
                <w:sz w:val="22"/>
                <w:szCs w:val="22"/>
              </w:rPr>
              <w:br/>
              <w:t>PDCCH AL 16</w:t>
            </w:r>
          </w:p>
        </w:tc>
        <w:tc>
          <w:tcPr>
            <w:tcW w:w="279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4A7DCA18" w14:textId="77777777" w:rsidR="003F6AD3" w:rsidRDefault="003F6AD3" w:rsidP="00A33FAC">
            <w:pPr>
              <w:pStyle w:val="NormalWeb"/>
              <w:spacing w:before="0" w:beforeAutospacing="0" w:after="0" w:afterAutospacing="0"/>
              <w:rPr>
                <w:rFonts w:ascii="Arial" w:hAnsi="Arial" w:cs="Arial"/>
                <w:sz w:val="36"/>
                <w:szCs w:val="36"/>
              </w:rPr>
            </w:pPr>
            <w:r>
              <w:rPr>
                <w:rFonts w:eastAsia="Microsoft YaHei"/>
                <w:color w:val="353630"/>
                <w:kern w:val="24"/>
                <w:sz w:val="22"/>
                <w:szCs w:val="22"/>
              </w:rPr>
              <w:t>576 REs (AL8)</w:t>
            </w:r>
          </w:p>
          <w:p w14:paraId="56BEDF45" w14:textId="77777777" w:rsidR="003F6AD3" w:rsidRDefault="003F6AD3" w:rsidP="00A33FAC">
            <w:pPr>
              <w:pStyle w:val="NormalWeb"/>
              <w:spacing w:before="0" w:beforeAutospacing="0" w:after="0" w:afterAutospacing="0"/>
              <w:rPr>
                <w:rFonts w:ascii="Arial" w:hAnsi="Arial" w:cs="Arial"/>
                <w:sz w:val="36"/>
                <w:szCs w:val="36"/>
              </w:rPr>
            </w:pPr>
            <w:r>
              <w:rPr>
                <w:rFonts w:eastAsia="Microsoft YaHei"/>
                <w:color w:val="353630"/>
                <w:kern w:val="24"/>
                <w:sz w:val="22"/>
                <w:szCs w:val="22"/>
              </w:rPr>
              <w:t>12 bits for UE (sub)groups</w:t>
            </w:r>
          </w:p>
        </w:tc>
        <w:tc>
          <w:tcPr>
            <w:tcW w:w="297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73885120" w14:textId="77777777" w:rsidR="003F6AD3" w:rsidRDefault="003F6AD3" w:rsidP="00A33FAC">
            <w:pPr>
              <w:pStyle w:val="NormalWeb"/>
              <w:spacing w:before="0" w:beforeAutospacing="0" w:after="0" w:afterAutospacing="0"/>
              <w:rPr>
                <w:rFonts w:ascii="Arial" w:hAnsi="Arial" w:cs="Arial"/>
                <w:sz w:val="36"/>
                <w:szCs w:val="36"/>
              </w:rPr>
            </w:pPr>
            <w:r>
              <w:rPr>
                <w:rFonts w:eastAsia="Microsoft YaHei"/>
                <w:color w:val="353630"/>
                <w:kern w:val="24"/>
                <w:sz w:val="22"/>
                <w:szCs w:val="22"/>
              </w:rPr>
              <w:t>300 REs (2 symb.</w:t>
            </w:r>
            <m:oMath>
              <m:r>
                <w:rPr>
                  <w:rFonts w:ascii="Cambria Math" w:eastAsia="Microsoft YaHei" w:hAnsi="Cambria Math"/>
                  <w:color w:val="353630"/>
                  <w:kern w:val="24"/>
                  <w:sz w:val="22"/>
                  <w:szCs w:val="22"/>
                </w:rPr>
                <m:t xml:space="preserve"> ×</m:t>
              </m:r>
            </m:oMath>
            <w:r>
              <w:rPr>
                <w:rFonts w:eastAsia="Microsoft YaHei"/>
                <w:color w:val="353630"/>
                <w:kern w:val="24"/>
                <w:sz w:val="22"/>
                <w:szCs w:val="22"/>
              </w:rPr>
              <w:t>50 RBs</w:t>
            </w:r>
            <w:r>
              <w:rPr>
                <w:rFonts w:eastAsia="Microsoft YaHei"/>
                <w:color w:val="353630"/>
                <w:kern w:val="24"/>
                <w:sz w:val="22"/>
                <w:szCs w:val="22"/>
              </w:rPr>
              <w:br/>
            </w:r>
            <m:oMath>
              <m:r>
                <w:rPr>
                  <w:rFonts w:ascii="Cambria Math" w:eastAsia="Microsoft YaHei" w:hAnsi="Cambria Math"/>
                  <w:color w:val="353630"/>
                  <w:kern w:val="24"/>
                  <w:sz w:val="22"/>
                  <w:szCs w:val="22"/>
                </w:rPr>
                <m:t>×</m:t>
              </m:r>
            </m:oMath>
            <w:r>
              <w:rPr>
                <w:rFonts w:eastAsia="Microsoft YaHei"/>
                <w:color w:val="353630"/>
                <w:kern w:val="24"/>
                <w:sz w:val="22"/>
                <w:szCs w:val="22"/>
              </w:rPr>
              <w:t>1 slot)</w:t>
            </w:r>
          </w:p>
          <w:p w14:paraId="4F9D2A84" w14:textId="77777777" w:rsidR="003F6AD3" w:rsidRDefault="003F6AD3" w:rsidP="00A33FAC">
            <w:pPr>
              <w:pStyle w:val="NormalWeb"/>
              <w:spacing w:before="0" w:beforeAutospacing="0" w:after="0" w:afterAutospacing="0"/>
              <w:rPr>
                <w:rFonts w:ascii="Arial" w:hAnsi="Arial" w:cs="Arial"/>
                <w:sz w:val="36"/>
                <w:szCs w:val="36"/>
              </w:rPr>
            </w:pPr>
            <w:r>
              <w:rPr>
                <w:rFonts w:eastAsia="Microsoft YaHei"/>
                <w:color w:val="353630"/>
                <w:kern w:val="24"/>
                <w:sz w:val="22"/>
                <w:szCs w:val="22"/>
              </w:rPr>
              <w:t>4 bits for UE (sub)groups</w:t>
            </w:r>
          </w:p>
        </w:tc>
        <w:tc>
          <w:tcPr>
            <w:tcW w:w="28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5B74E763" w14:textId="77777777" w:rsidR="003F6AD3" w:rsidRDefault="003F6AD3" w:rsidP="00A33FAC">
            <w:pPr>
              <w:pStyle w:val="NormalWeb"/>
              <w:spacing w:before="0" w:beforeAutospacing="0" w:after="0" w:afterAutospacing="0"/>
              <w:rPr>
                <w:rFonts w:ascii="Arial" w:hAnsi="Arial" w:cs="Arial"/>
                <w:sz w:val="36"/>
                <w:szCs w:val="36"/>
              </w:rPr>
            </w:pPr>
            <w:r>
              <w:rPr>
                <w:rFonts w:eastAsia="Microsoft YaHei"/>
                <w:color w:val="353630"/>
                <w:kern w:val="24"/>
                <w:sz w:val="22"/>
                <w:szCs w:val="22"/>
              </w:rPr>
              <w:t>396 REs (</w:t>
            </w:r>
            <w:r>
              <w:rPr>
                <w:rFonts w:eastAsia="Microsoft YaHei"/>
                <w:b/>
                <w:color w:val="FF0000"/>
                <w:kern w:val="24"/>
                <w:sz w:val="22"/>
                <w:szCs w:val="22"/>
              </w:rPr>
              <w:t>3</w:t>
            </w:r>
            <w:r w:rsidRPr="003500B3">
              <w:rPr>
                <w:rFonts w:eastAsia="Microsoft YaHei"/>
                <w:b/>
                <w:color w:val="FF0000"/>
                <w:kern w:val="24"/>
                <w:sz w:val="22"/>
                <w:szCs w:val="22"/>
              </w:rPr>
              <w:t xml:space="preserve"> symb.</w:t>
            </w:r>
            <m:oMath>
              <m:r>
                <w:rPr>
                  <w:rFonts w:ascii="Cambria Math" w:eastAsia="Microsoft YaHei" w:hAnsi="Cambria Math"/>
                  <w:color w:val="353630"/>
                  <w:kern w:val="24"/>
                  <w:sz w:val="22"/>
                  <w:szCs w:val="22"/>
                </w:rPr>
                <m:t xml:space="preserve"> ×</m:t>
              </m:r>
            </m:oMath>
            <w:r>
              <w:rPr>
                <w:rFonts w:eastAsia="Microsoft YaHei"/>
                <w:color w:val="353630"/>
                <w:kern w:val="24"/>
                <w:sz w:val="22"/>
                <w:szCs w:val="22"/>
              </w:rPr>
              <w:t xml:space="preserve">11 RBs </w:t>
            </w:r>
            <m:oMath>
              <m:r>
                <w:rPr>
                  <w:rFonts w:ascii="Cambria Math" w:eastAsia="Microsoft YaHei" w:hAnsi="Cambria Math"/>
                  <w:color w:val="353630"/>
                  <w:kern w:val="24"/>
                  <w:sz w:val="22"/>
                  <w:szCs w:val="22"/>
                </w:rPr>
                <m:t>×</m:t>
              </m:r>
            </m:oMath>
            <w:r>
              <w:rPr>
                <w:rFonts w:eastAsia="Microsoft YaHei"/>
                <w:color w:val="353630"/>
                <w:kern w:val="24"/>
                <w:sz w:val="22"/>
                <w:szCs w:val="22"/>
              </w:rPr>
              <w:t xml:space="preserve">1 slot) </w:t>
            </w:r>
            <w:r>
              <w:rPr>
                <w:rFonts w:eastAsia="Microsoft YaHei"/>
                <w:color w:val="353630"/>
                <w:kern w:val="24"/>
                <w:sz w:val="22"/>
                <w:szCs w:val="22"/>
              </w:rPr>
              <w:br/>
              <w:t>4 bits for UE (sub)groups</w:t>
            </w:r>
          </w:p>
        </w:tc>
      </w:tr>
      <w:tr w:rsidR="003F6AD3" w14:paraId="77715623" w14:textId="77777777" w:rsidTr="00A33FAC">
        <w:trPr>
          <w:trHeight w:val="652"/>
        </w:trPr>
        <w:tc>
          <w:tcPr>
            <w:tcW w:w="1700" w:type="dxa"/>
            <w:vMerge w:val="restart"/>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09712104" w14:textId="77777777" w:rsidR="003F6AD3" w:rsidRDefault="003F6AD3"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 xml:space="preserve">Reference </w:t>
            </w:r>
            <w:r>
              <w:rPr>
                <w:rFonts w:eastAsia="Microsoft YaHei"/>
                <w:color w:val="353630"/>
                <w:kern w:val="24"/>
                <w:sz w:val="22"/>
                <w:szCs w:val="22"/>
              </w:rPr>
              <w:br/>
              <w:t xml:space="preserve">Paging </w:t>
            </w:r>
            <w:r>
              <w:rPr>
                <w:rFonts w:eastAsia="Microsoft YaHei"/>
                <w:color w:val="353630"/>
                <w:kern w:val="24"/>
                <w:sz w:val="22"/>
                <w:szCs w:val="22"/>
              </w:rPr>
              <w:br/>
              <w:t>Setting</w:t>
            </w:r>
          </w:p>
        </w:tc>
        <w:tc>
          <w:tcPr>
            <w:tcW w:w="8600" w:type="dxa"/>
            <w:gridSpan w:val="3"/>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hideMark/>
          </w:tcPr>
          <w:p w14:paraId="540C504C" w14:textId="77777777" w:rsidR="003F6AD3" w:rsidRDefault="003F6AD3"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lang w:val="en-GB"/>
              </w:rPr>
              <w:t xml:space="preserve">Behv-B: UE is required to monitor a PO if UE does not detect any PEI </w:t>
            </w:r>
            <w:r>
              <w:rPr>
                <w:rFonts w:eastAsia="Microsoft YaHei"/>
                <w:color w:val="353630"/>
                <w:kern w:val="24"/>
                <w:sz w:val="22"/>
                <w:szCs w:val="22"/>
                <w:lang w:val="en-GB"/>
              </w:rPr>
              <w:br/>
              <w:t>out of all PEI occasion(s) for the PO</w:t>
            </w:r>
          </w:p>
        </w:tc>
      </w:tr>
      <w:tr w:rsidR="003F6AD3" w14:paraId="523A0E05" w14:textId="77777777" w:rsidTr="00A33FAC">
        <w:trPr>
          <w:trHeight w:val="394"/>
        </w:trPr>
        <w:tc>
          <w:tcPr>
            <w:tcW w:w="1700" w:type="dxa"/>
            <w:vMerge/>
            <w:tcBorders>
              <w:top w:val="single" w:sz="8" w:space="0" w:color="353630"/>
              <w:left w:val="single" w:sz="8" w:space="0" w:color="353630"/>
              <w:bottom w:val="single" w:sz="8" w:space="0" w:color="353630"/>
              <w:right w:val="single" w:sz="8" w:space="0" w:color="353630"/>
            </w:tcBorders>
            <w:shd w:val="clear" w:color="auto" w:fill="F2F2F2" w:themeFill="background1" w:themeFillShade="F2"/>
            <w:vAlign w:val="center"/>
            <w:hideMark/>
          </w:tcPr>
          <w:p w14:paraId="52027772" w14:textId="77777777" w:rsidR="003F6AD3" w:rsidRDefault="003F6AD3" w:rsidP="00A33FAC">
            <w:pPr>
              <w:rPr>
                <w:rFonts w:ascii="Arial" w:hAnsi="Arial" w:cs="Arial"/>
                <w:sz w:val="36"/>
                <w:szCs w:val="36"/>
              </w:rPr>
            </w:pPr>
          </w:p>
        </w:tc>
        <w:tc>
          <w:tcPr>
            <w:tcW w:w="2790"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43AD3EA2" w14:textId="77777777" w:rsidR="003F6AD3" w:rsidRDefault="003F6AD3"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PEI-PDCCH-B (Coh. Det.)</w:t>
            </w:r>
          </w:p>
        </w:tc>
        <w:tc>
          <w:tcPr>
            <w:tcW w:w="2970"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6848AE1B" w14:textId="77777777" w:rsidR="003F6AD3" w:rsidRDefault="003F6AD3"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PEI-TRS-B (Non-Coh. Det.)</w:t>
            </w:r>
          </w:p>
        </w:tc>
        <w:tc>
          <w:tcPr>
            <w:tcW w:w="2840"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474C392B" w14:textId="77777777" w:rsidR="003F6AD3" w:rsidRDefault="003F6AD3"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PEI-SSS-B (Non-Coh. Det.)</w:t>
            </w:r>
          </w:p>
        </w:tc>
      </w:tr>
      <w:tr w:rsidR="003F6AD3" w14:paraId="419D180B" w14:textId="77777777" w:rsidTr="00A33FAC">
        <w:trPr>
          <w:trHeight w:val="851"/>
        </w:trPr>
        <w:tc>
          <w:tcPr>
            <w:tcW w:w="1700"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1838C922" w14:textId="77777777" w:rsidR="003F6AD3" w:rsidRDefault="003F6AD3"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PDSCH TB scaling 1.0,</w:t>
            </w:r>
            <w:r>
              <w:rPr>
                <w:rFonts w:eastAsia="Microsoft YaHei"/>
                <w:color w:val="353630"/>
                <w:kern w:val="24"/>
                <w:sz w:val="22"/>
                <w:szCs w:val="22"/>
              </w:rPr>
              <w:br/>
              <w:t>PDCCH AL 8</w:t>
            </w:r>
          </w:p>
        </w:tc>
        <w:tc>
          <w:tcPr>
            <w:tcW w:w="279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5588E5BB" w14:textId="77777777" w:rsidR="003F6AD3" w:rsidRDefault="003F6AD3" w:rsidP="00A33FAC">
            <w:pPr>
              <w:pStyle w:val="NormalWeb"/>
              <w:spacing w:before="0" w:beforeAutospacing="0" w:after="0" w:afterAutospacing="0"/>
              <w:rPr>
                <w:rFonts w:ascii="Arial" w:hAnsi="Arial" w:cs="Arial"/>
                <w:sz w:val="36"/>
                <w:szCs w:val="36"/>
              </w:rPr>
            </w:pPr>
            <w:r>
              <w:rPr>
                <w:rFonts w:eastAsia="Microsoft YaHei"/>
                <w:color w:val="353630"/>
                <w:kern w:val="24"/>
                <w:sz w:val="22"/>
                <w:szCs w:val="22"/>
              </w:rPr>
              <w:t>288 REs (AL4)</w:t>
            </w:r>
          </w:p>
          <w:p w14:paraId="7FE2229A" w14:textId="77777777" w:rsidR="003F6AD3" w:rsidRDefault="003F6AD3" w:rsidP="00A33FAC">
            <w:pPr>
              <w:pStyle w:val="NormalWeb"/>
              <w:spacing w:before="0" w:beforeAutospacing="0" w:after="0" w:afterAutospacing="0"/>
              <w:rPr>
                <w:rFonts w:ascii="Arial" w:hAnsi="Arial" w:cs="Arial"/>
                <w:sz w:val="36"/>
                <w:szCs w:val="36"/>
              </w:rPr>
            </w:pPr>
            <w:r>
              <w:rPr>
                <w:rFonts w:eastAsia="Microsoft YaHei"/>
                <w:color w:val="353630"/>
                <w:kern w:val="24"/>
                <w:sz w:val="22"/>
                <w:szCs w:val="22"/>
              </w:rPr>
              <w:t>12 bits for UE (sub)groups</w:t>
            </w:r>
          </w:p>
        </w:tc>
        <w:tc>
          <w:tcPr>
            <w:tcW w:w="297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21566ED3" w14:textId="77777777" w:rsidR="003F6AD3" w:rsidRDefault="003F6AD3" w:rsidP="00A33FAC">
            <w:pPr>
              <w:pStyle w:val="NormalWeb"/>
              <w:spacing w:before="0" w:beforeAutospacing="0" w:after="0" w:afterAutospacing="0"/>
              <w:rPr>
                <w:rFonts w:ascii="Arial" w:hAnsi="Arial" w:cs="Arial"/>
                <w:sz w:val="36"/>
                <w:szCs w:val="36"/>
              </w:rPr>
            </w:pPr>
            <w:r>
              <w:rPr>
                <w:rFonts w:eastAsia="Microsoft YaHei"/>
                <w:color w:val="353630"/>
                <w:kern w:val="24"/>
                <w:sz w:val="22"/>
                <w:szCs w:val="22"/>
              </w:rPr>
              <w:t>300 REs (2 symb.</w:t>
            </w:r>
            <m:oMath>
              <m:r>
                <w:rPr>
                  <w:rFonts w:ascii="Cambria Math" w:eastAsia="Microsoft YaHei" w:hAnsi="Cambria Math"/>
                  <w:color w:val="353630"/>
                  <w:kern w:val="24"/>
                  <w:sz w:val="22"/>
                  <w:szCs w:val="22"/>
                </w:rPr>
                <m:t xml:space="preserve"> ×</m:t>
              </m:r>
            </m:oMath>
            <w:r>
              <w:rPr>
                <w:rFonts w:eastAsia="Microsoft YaHei"/>
                <w:color w:val="353630"/>
                <w:kern w:val="24"/>
                <w:sz w:val="22"/>
                <w:szCs w:val="22"/>
              </w:rPr>
              <w:t>50 RBs</w:t>
            </w:r>
            <w:r>
              <w:rPr>
                <w:rFonts w:eastAsia="Microsoft YaHei"/>
                <w:color w:val="353630"/>
                <w:kern w:val="24"/>
                <w:sz w:val="22"/>
                <w:szCs w:val="22"/>
              </w:rPr>
              <w:br/>
            </w:r>
            <m:oMath>
              <m:r>
                <w:rPr>
                  <w:rFonts w:ascii="Cambria Math" w:eastAsia="Microsoft YaHei" w:hAnsi="Cambria Math"/>
                  <w:color w:val="353630"/>
                  <w:kern w:val="24"/>
                  <w:sz w:val="22"/>
                  <w:szCs w:val="22"/>
                </w:rPr>
                <m:t>×</m:t>
              </m:r>
            </m:oMath>
            <w:r>
              <w:rPr>
                <w:rFonts w:eastAsia="Microsoft YaHei"/>
                <w:color w:val="353630"/>
                <w:kern w:val="24"/>
                <w:sz w:val="22"/>
                <w:szCs w:val="22"/>
              </w:rPr>
              <w:t>1 slot)</w:t>
            </w:r>
          </w:p>
          <w:p w14:paraId="0BE65851" w14:textId="77777777" w:rsidR="003F6AD3" w:rsidRDefault="003F6AD3" w:rsidP="00A33FAC">
            <w:pPr>
              <w:pStyle w:val="NormalWeb"/>
              <w:spacing w:before="0" w:beforeAutospacing="0" w:after="0" w:afterAutospacing="0"/>
              <w:rPr>
                <w:rFonts w:ascii="Arial" w:hAnsi="Arial" w:cs="Arial"/>
                <w:sz w:val="36"/>
                <w:szCs w:val="36"/>
              </w:rPr>
            </w:pPr>
            <w:r w:rsidRPr="003500B3">
              <w:rPr>
                <w:rFonts w:eastAsia="Microsoft YaHei"/>
                <w:b/>
                <w:color w:val="FF0000"/>
                <w:kern w:val="24"/>
                <w:sz w:val="22"/>
                <w:szCs w:val="22"/>
              </w:rPr>
              <w:t>2 bits</w:t>
            </w:r>
            <w:r>
              <w:rPr>
                <w:rFonts w:eastAsia="Microsoft YaHei"/>
                <w:color w:val="353630"/>
                <w:kern w:val="24"/>
                <w:sz w:val="22"/>
                <w:szCs w:val="22"/>
              </w:rPr>
              <w:t xml:space="preserve"> for UE (sub)groups</w:t>
            </w:r>
          </w:p>
        </w:tc>
        <w:tc>
          <w:tcPr>
            <w:tcW w:w="28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1ED6CFBA" w14:textId="77777777" w:rsidR="003F6AD3" w:rsidRDefault="003F6AD3" w:rsidP="00A33FAC">
            <w:pPr>
              <w:pStyle w:val="NormalWeb"/>
              <w:spacing w:before="0" w:beforeAutospacing="0" w:after="0" w:afterAutospacing="0"/>
              <w:rPr>
                <w:rFonts w:eastAsia="Microsoft YaHei"/>
                <w:color w:val="353630"/>
                <w:kern w:val="24"/>
                <w:sz w:val="22"/>
                <w:szCs w:val="22"/>
              </w:rPr>
            </w:pPr>
            <w:r>
              <w:rPr>
                <w:rFonts w:eastAsia="Microsoft YaHei"/>
                <w:color w:val="353630"/>
                <w:kern w:val="24"/>
                <w:sz w:val="22"/>
                <w:szCs w:val="22"/>
              </w:rPr>
              <w:t xml:space="preserve">396 </w:t>
            </w:r>
            <w:r w:rsidRPr="00AB4730">
              <w:rPr>
                <w:rFonts w:eastAsia="Microsoft YaHei"/>
                <w:kern w:val="24"/>
                <w:sz w:val="22"/>
                <w:szCs w:val="22"/>
              </w:rPr>
              <w:t>REs (3 symb.</w:t>
            </w:r>
            <m:oMath>
              <m:r>
                <w:rPr>
                  <w:rFonts w:ascii="Cambria Math" w:eastAsia="Microsoft YaHei" w:hAnsi="Cambria Math"/>
                  <w:kern w:val="24"/>
                  <w:sz w:val="22"/>
                  <w:szCs w:val="22"/>
                </w:rPr>
                <m:t xml:space="preserve"> </m:t>
              </m:r>
              <m:r>
                <w:rPr>
                  <w:rFonts w:ascii="Cambria Math" w:eastAsia="Microsoft YaHei" w:hAnsi="Cambria Math"/>
                  <w:color w:val="353630"/>
                  <w:kern w:val="24"/>
                  <w:sz w:val="22"/>
                  <w:szCs w:val="22"/>
                </w:rPr>
                <m:t>×</m:t>
              </m:r>
            </m:oMath>
            <w:r>
              <w:rPr>
                <w:rFonts w:eastAsia="Microsoft YaHei"/>
                <w:color w:val="353630"/>
                <w:kern w:val="24"/>
                <w:sz w:val="22"/>
                <w:szCs w:val="22"/>
              </w:rPr>
              <w:t>11 RBs</w:t>
            </w:r>
            <w:r>
              <w:rPr>
                <w:rFonts w:eastAsia="Microsoft YaHei"/>
                <w:color w:val="353630"/>
                <w:kern w:val="24"/>
                <w:sz w:val="22"/>
                <w:szCs w:val="22"/>
              </w:rPr>
              <w:br/>
            </w:r>
            <m:oMath>
              <m:r>
                <w:rPr>
                  <w:rFonts w:ascii="Cambria Math" w:eastAsia="Microsoft YaHei" w:hAnsi="Cambria Math"/>
                  <w:color w:val="353630"/>
                  <w:kern w:val="24"/>
                  <w:sz w:val="22"/>
                  <w:szCs w:val="22"/>
                </w:rPr>
                <m:t>×</m:t>
              </m:r>
            </m:oMath>
            <w:r>
              <w:rPr>
                <w:rFonts w:eastAsia="Microsoft YaHei"/>
                <w:color w:val="353630"/>
                <w:kern w:val="24"/>
                <w:sz w:val="22"/>
                <w:szCs w:val="22"/>
              </w:rPr>
              <w:t xml:space="preserve">1 slot) </w:t>
            </w:r>
          </w:p>
          <w:p w14:paraId="31EBE42B" w14:textId="77777777" w:rsidR="003F6AD3" w:rsidRPr="00AB4730" w:rsidRDefault="003F6AD3" w:rsidP="00A33FAC">
            <w:pPr>
              <w:pStyle w:val="NormalWeb"/>
              <w:spacing w:before="0" w:beforeAutospacing="0" w:after="0" w:afterAutospacing="0"/>
              <w:rPr>
                <w:rFonts w:ascii="Arial" w:hAnsi="Arial" w:cs="Arial"/>
                <w:b/>
                <w:sz w:val="36"/>
                <w:szCs w:val="36"/>
              </w:rPr>
            </w:pPr>
            <w:r w:rsidRPr="00AB4730">
              <w:rPr>
                <w:rFonts w:eastAsia="Microsoft YaHei"/>
                <w:b/>
                <w:color w:val="FF0000"/>
                <w:kern w:val="24"/>
                <w:sz w:val="22"/>
                <w:szCs w:val="22"/>
              </w:rPr>
              <w:t>1 UE (sub)group only</w:t>
            </w:r>
          </w:p>
        </w:tc>
      </w:tr>
      <w:tr w:rsidR="003F6AD3" w14:paraId="1921172C" w14:textId="77777777" w:rsidTr="00A33FAC">
        <w:trPr>
          <w:trHeight w:val="851"/>
        </w:trPr>
        <w:tc>
          <w:tcPr>
            <w:tcW w:w="1700"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42B03058" w14:textId="77777777" w:rsidR="003F6AD3" w:rsidRDefault="003F6AD3"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PDSCH TB scaling 0.5,</w:t>
            </w:r>
            <w:r>
              <w:rPr>
                <w:rFonts w:eastAsia="Microsoft YaHei"/>
                <w:color w:val="353630"/>
                <w:kern w:val="24"/>
                <w:sz w:val="22"/>
                <w:szCs w:val="22"/>
              </w:rPr>
              <w:br/>
              <w:t>PDCCH AL 16</w:t>
            </w:r>
          </w:p>
        </w:tc>
        <w:tc>
          <w:tcPr>
            <w:tcW w:w="279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7C3B6B58" w14:textId="77777777" w:rsidR="003F6AD3" w:rsidRDefault="003F6AD3" w:rsidP="00A33FAC">
            <w:pPr>
              <w:pStyle w:val="NormalWeb"/>
              <w:spacing w:before="0" w:beforeAutospacing="0" w:after="0" w:afterAutospacing="0"/>
              <w:rPr>
                <w:rFonts w:ascii="Arial" w:hAnsi="Arial" w:cs="Arial"/>
                <w:sz w:val="36"/>
                <w:szCs w:val="36"/>
              </w:rPr>
            </w:pPr>
            <w:r>
              <w:rPr>
                <w:rFonts w:eastAsia="Microsoft YaHei"/>
                <w:color w:val="353630"/>
                <w:kern w:val="24"/>
                <w:sz w:val="22"/>
                <w:szCs w:val="22"/>
              </w:rPr>
              <w:t>576 REs (AL8)</w:t>
            </w:r>
          </w:p>
          <w:p w14:paraId="0E9204D6" w14:textId="77777777" w:rsidR="003F6AD3" w:rsidRDefault="003F6AD3" w:rsidP="00A33FAC">
            <w:pPr>
              <w:pStyle w:val="NormalWeb"/>
              <w:spacing w:before="0" w:beforeAutospacing="0" w:after="0" w:afterAutospacing="0"/>
              <w:rPr>
                <w:rFonts w:ascii="Arial" w:hAnsi="Arial" w:cs="Arial"/>
                <w:sz w:val="36"/>
                <w:szCs w:val="36"/>
              </w:rPr>
            </w:pPr>
            <w:r>
              <w:rPr>
                <w:rFonts w:eastAsia="Microsoft YaHei"/>
                <w:color w:val="353630"/>
                <w:kern w:val="24"/>
                <w:sz w:val="22"/>
                <w:szCs w:val="22"/>
              </w:rPr>
              <w:t>12 bits for UE (sub)groups</w:t>
            </w:r>
          </w:p>
        </w:tc>
        <w:tc>
          <w:tcPr>
            <w:tcW w:w="297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12D02E95" w14:textId="77777777" w:rsidR="003F6AD3" w:rsidRDefault="003F6AD3" w:rsidP="00A33FAC">
            <w:pPr>
              <w:pStyle w:val="NormalWeb"/>
              <w:spacing w:before="0" w:beforeAutospacing="0" w:after="0" w:afterAutospacing="0"/>
              <w:rPr>
                <w:rFonts w:ascii="Arial" w:hAnsi="Arial" w:cs="Arial"/>
                <w:sz w:val="36"/>
                <w:szCs w:val="36"/>
              </w:rPr>
            </w:pPr>
            <w:r>
              <w:rPr>
                <w:rFonts w:eastAsia="Microsoft YaHei"/>
                <w:color w:val="353630"/>
                <w:kern w:val="24"/>
                <w:sz w:val="22"/>
                <w:szCs w:val="22"/>
              </w:rPr>
              <w:t>300 REs (2 symb.</w:t>
            </w:r>
            <m:oMath>
              <m:r>
                <w:rPr>
                  <w:rFonts w:ascii="Cambria Math" w:eastAsia="Microsoft YaHei" w:hAnsi="Cambria Math"/>
                  <w:color w:val="353630"/>
                  <w:kern w:val="24"/>
                  <w:sz w:val="22"/>
                  <w:szCs w:val="22"/>
                </w:rPr>
                <m:t xml:space="preserve"> ×</m:t>
              </m:r>
            </m:oMath>
            <w:r>
              <w:rPr>
                <w:rFonts w:eastAsia="Microsoft YaHei"/>
                <w:color w:val="353630"/>
                <w:kern w:val="24"/>
                <w:sz w:val="22"/>
                <w:szCs w:val="22"/>
              </w:rPr>
              <w:t>50 RBs</w:t>
            </w:r>
            <w:r>
              <w:rPr>
                <w:rFonts w:eastAsia="Microsoft YaHei"/>
                <w:color w:val="353630"/>
                <w:kern w:val="24"/>
                <w:sz w:val="22"/>
                <w:szCs w:val="22"/>
              </w:rPr>
              <w:br/>
            </w:r>
            <m:oMath>
              <m:r>
                <w:rPr>
                  <w:rFonts w:ascii="Cambria Math" w:eastAsia="Microsoft YaHei" w:hAnsi="Cambria Math"/>
                  <w:color w:val="353630"/>
                  <w:kern w:val="24"/>
                  <w:sz w:val="22"/>
                  <w:szCs w:val="22"/>
                </w:rPr>
                <m:t>×</m:t>
              </m:r>
            </m:oMath>
            <w:r>
              <w:rPr>
                <w:rFonts w:eastAsia="Microsoft YaHei"/>
                <w:color w:val="353630"/>
                <w:kern w:val="24"/>
                <w:sz w:val="22"/>
                <w:szCs w:val="22"/>
              </w:rPr>
              <w:t>1 slot)</w:t>
            </w:r>
          </w:p>
          <w:p w14:paraId="5797BD61" w14:textId="77777777" w:rsidR="003F6AD3" w:rsidRDefault="003F6AD3" w:rsidP="00A33FAC">
            <w:pPr>
              <w:pStyle w:val="NormalWeb"/>
              <w:spacing w:before="0" w:beforeAutospacing="0" w:after="0" w:afterAutospacing="0"/>
              <w:rPr>
                <w:rFonts w:ascii="Arial" w:hAnsi="Arial" w:cs="Arial"/>
                <w:sz w:val="36"/>
                <w:szCs w:val="36"/>
              </w:rPr>
            </w:pPr>
            <w:r w:rsidRPr="003500B3">
              <w:rPr>
                <w:rFonts w:eastAsia="Microsoft YaHei"/>
                <w:b/>
                <w:color w:val="FF0000"/>
                <w:kern w:val="24"/>
                <w:sz w:val="22"/>
                <w:szCs w:val="22"/>
              </w:rPr>
              <w:t>2 bits</w:t>
            </w:r>
            <w:r>
              <w:rPr>
                <w:rFonts w:eastAsia="Microsoft YaHei"/>
                <w:color w:val="353630"/>
                <w:kern w:val="24"/>
                <w:sz w:val="22"/>
                <w:szCs w:val="22"/>
              </w:rPr>
              <w:t xml:space="preserve"> for UE (sub)groups</w:t>
            </w:r>
          </w:p>
        </w:tc>
        <w:tc>
          <w:tcPr>
            <w:tcW w:w="284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7349155E" w14:textId="77777777" w:rsidR="003F6AD3" w:rsidRDefault="003F6AD3" w:rsidP="00A33FAC">
            <w:pPr>
              <w:pStyle w:val="NormalWeb"/>
              <w:spacing w:before="0" w:beforeAutospacing="0" w:after="0" w:afterAutospacing="0"/>
              <w:rPr>
                <w:rFonts w:eastAsia="Microsoft YaHei"/>
                <w:color w:val="353630"/>
                <w:kern w:val="24"/>
                <w:sz w:val="22"/>
                <w:szCs w:val="22"/>
              </w:rPr>
            </w:pPr>
            <w:r>
              <w:rPr>
                <w:rFonts w:eastAsia="Microsoft YaHei"/>
                <w:color w:val="353630"/>
                <w:kern w:val="24"/>
                <w:sz w:val="22"/>
                <w:szCs w:val="22"/>
              </w:rPr>
              <w:t xml:space="preserve">396 </w:t>
            </w:r>
            <w:r w:rsidRPr="00AB4730">
              <w:rPr>
                <w:rFonts w:eastAsia="Microsoft YaHei"/>
                <w:kern w:val="24"/>
                <w:sz w:val="22"/>
                <w:szCs w:val="22"/>
              </w:rPr>
              <w:t>REs (3 symb.</w:t>
            </w:r>
            <m:oMath>
              <m:r>
                <w:rPr>
                  <w:rFonts w:ascii="Cambria Math" w:eastAsia="Microsoft YaHei" w:hAnsi="Cambria Math"/>
                  <w:kern w:val="24"/>
                  <w:sz w:val="22"/>
                  <w:szCs w:val="22"/>
                </w:rPr>
                <m:t xml:space="preserve"> ×</m:t>
              </m:r>
            </m:oMath>
            <w:r>
              <w:rPr>
                <w:rFonts w:eastAsia="Microsoft YaHei"/>
                <w:color w:val="353630"/>
                <w:kern w:val="24"/>
                <w:sz w:val="22"/>
                <w:szCs w:val="22"/>
              </w:rPr>
              <w:t xml:space="preserve">11 RBs </w:t>
            </w:r>
            <m:oMath>
              <m:r>
                <w:rPr>
                  <w:rFonts w:ascii="Cambria Math" w:eastAsia="Microsoft YaHei" w:hAnsi="Cambria Math"/>
                  <w:color w:val="353630"/>
                  <w:kern w:val="24"/>
                  <w:sz w:val="22"/>
                  <w:szCs w:val="22"/>
                </w:rPr>
                <m:t>×</m:t>
              </m:r>
            </m:oMath>
            <w:r>
              <w:rPr>
                <w:rFonts w:eastAsia="Microsoft YaHei"/>
                <w:color w:val="353630"/>
                <w:kern w:val="24"/>
                <w:sz w:val="22"/>
                <w:szCs w:val="22"/>
              </w:rPr>
              <w:t xml:space="preserve">1 slot) </w:t>
            </w:r>
          </w:p>
          <w:p w14:paraId="55C59CE6" w14:textId="77777777" w:rsidR="003F6AD3" w:rsidRPr="00AB4730" w:rsidRDefault="003F6AD3" w:rsidP="00A33FAC">
            <w:pPr>
              <w:pStyle w:val="NormalWeb"/>
              <w:spacing w:before="0" w:beforeAutospacing="0" w:after="0" w:afterAutospacing="0"/>
              <w:rPr>
                <w:rFonts w:ascii="Arial" w:hAnsi="Arial" w:cs="Arial"/>
                <w:b/>
                <w:sz w:val="36"/>
                <w:szCs w:val="36"/>
              </w:rPr>
            </w:pPr>
            <w:r w:rsidRPr="00AB4730">
              <w:rPr>
                <w:rFonts w:eastAsia="Microsoft YaHei"/>
                <w:b/>
                <w:color w:val="FF0000"/>
                <w:kern w:val="24"/>
                <w:sz w:val="22"/>
                <w:szCs w:val="22"/>
              </w:rPr>
              <w:t>1 UE (sub)group only</w:t>
            </w:r>
          </w:p>
        </w:tc>
      </w:tr>
    </w:tbl>
    <w:p w14:paraId="17A4E325" w14:textId="77777777" w:rsidR="003F6AD3" w:rsidRDefault="003F6AD3" w:rsidP="0009257A">
      <w:pPr>
        <w:rPr>
          <w:sz w:val="22"/>
          <w:szCs w:val="22"/>
        </w:rPr>
      </w:pPr>
    </w:p>
    <w:p w14:paraId="2BAAC3EE" w14:textId="77777777" w:rsidR="003F6AD3" w:rsidRDefault="003F6AD3" w:rsidP="0009257A">
      <w:pPr>
        <w:rPr>
          <w:sz w:val="22"/>
          <w:szCs w:val="22"/>
        </w:rPr>
      </w:pPr>
    </w:p>
    <w:p w14:paraId="5292D8D2" w14:textId="2E0E613D" w:rsidR="003F6AD3" w:rsidRPr="003F6AD3" w:rsidRDefault="003F6AD3" w:rsidP="0009257A">
      <w:pPr>
        <w:rPr>
          <w:sz w:val="22"/>
          <w:szCs w:val="22"/>
        </w:rPr>
      </w:pPr>
      <w:r w:rsidRPr="003F6AD3">
        <w:rPr>
          <w:sz w:val="22"/>
          <w:szCs w:val="22"/>
        </w:rPr>
        <w:fldChar w:fldCharType="begin"/>
      </w:r>
      <w:r w:rsidRPr="003F6AD3">
        <w:rPr>
          <w:sz w:val="22"/>
          <w:szCs w:val="22"/>
        </w:rPr>
        <w:instrText xml:space="preserve"> REF _Ref68694311  \* MERGEFORMAT </w:instrText>
      </w:r>
      <w:r w:rsidRPr="003F6AD3">
        <w:rPr>
          <w:sz w:val="22"/>
          <w:szCs w:val="22"/>
        </w:rPr>
        <w:fldChar w:fldCharType="separate"/>
      </w:r>
      <w:r w:rsidRPr="003F6AD3">
        <w:rPr>
          <w:b/>
          <w:i/>
          <w:sz w:val="22"/>
          <w:szCs w:val="22"/>
          <w:u w:val="single"/>
        </w:rPr>
        <w:t xml:space="preserve">Observation </w:t>
      </w:r>
      <w:r w:rsidRPr="003F6AD3">
        <w:rPr>
          <w:b/>
          <w:i/>
          <w:noProof/>
          <w:sz w:val="22"/>
          <w:szCs w:val="22"/>
          <w:u w:val="single"/>
        </w:rPr>
        <w:t>7</w:t>
      </w:r>
      <w:r w:rsidRPr="003F6AD3">
        <w:rPr>
          <w:sz w:val="22"/>
          <w:szCs w:val="22"/>
        </w:rPr>
        <w:t>: Whether and how beam-forming is applied to PEI can be common for all PEI candidate design, thus not changing the order of average resource overhead per PO for the PEI candidate designs.</w:t>
      </w:r>
      <w:r w:rsidRPr="003F6AD3">
        <w:rPr>
          <w:sz w:val="22"/>
          <w:szCs w:val="22"/>
        </w:rPr>
        <w:fldChar w:fldCharType="end"/>
      </w:r>
    </w:p>
    <w:p w14:paraId="6694C315" w14:textId="77777777" w:rsidR="003F6AD3" w:rsidRDefault="003F6AD3" w:rsidP="0009257A">
      <w:pPr>
        <w:rPr>
          <w:sz w:val="22"/>
          <w:szCs w:val="22"/>
        </w:rPr>
      </w:pPr>
    </w:p>
    <w:p w14:paraId="04C7C902" w14:textId="10B9058C" w:rsidR="006B7B72" w:rsidRDefault="003F6AD3" w:rsidP="0009257A">
      <w:pPr>
        <w:rPr>
          <w:sz w:val="22"/>
          <w:szCs w:val="22"/>
        </w:rPr>
      </w:pPr>
      <w:r w:rsidRPr="003F6AD3">
        <w:rPr>
          <w:sz w:val="22"/>
          <w:szCs w:val="22"/>
        </w:rPr>
        <w:fldChar w:fldCharType="begin"/>
      </w:r>
      <w:r w:rsidRPr="003F6AD3">
        <w:rPr>
          <w:sz w:val="22"/>
          <w:szCs w:val="22"/>
        </w:rPr>
        <w:instrText xml:space="preserve"> REF _Ref68694387  \* MERGEFORMAT </w:instrText>
      </w:r>
      <w:r w:rsidRPr="003F6AD3">
        <w:rPr>
          <w:sz w:val="22"/>
          <w:szCs w:val="22"/>
        </w:rPr>
        <w:fldChar w:fldCharType="separate"/>
      </w:r>
      <w:r w:rsidRPr="003F6AD3">
        <w:rPr>
          <w:b/>
          <w:sz w:val="22"/>
          <w:szCs w:val="22"/>
          <w:u w:val="single"/>
        </w:rPr>
        <w:t xml:space="preserve">Proposal </w:t>
      </w:r>
      <w:r w:rsidRPr="003F6AD3">
        <w:rPr>
          <w:b/>
          <w:noProof/>
          <w:sz w:val="22"/>
          <w:szCs w:val="22"/>
          <w:u w:val="single"/>
        </w:rPr>
        <w:t>2</w:t>
      </w:r>
      <w:r w:rsidRPr="003F6AD3">
        <w:rPr>
          <w:sz w:val="22"/>
          <w:szCs w:val="22"/>
        </w:rPr>
        <w:t xml:space="preserve">: The occasion of PEI burst (analogous naming as SS burst) is subject to periodicity </w:t>
      </w:r>
      <m:oMath>
        <m:r>
          <m:rPr>
            <m:sty m:val="p"/>
          </m:rPr>
          <w:rPr>
            <w:rFonts w:ascii="Cambria Math" w:hAnsi="Cambria Math"/>
            <w:sz w:val="22"/>
            <w:szCs w:val="22"/>
          </w:rPr>
          <m:t>P</m:t>
        </m:r>
      </m:oMath>
      <w:r w:rsidRPr="003F6AD3">
        <w:rPr>
          <w:sz w:val="22"/>
          <w:szCs w:val="22"/>
        </w:rPr>
        <w:t xml:space="preserve"> of candidate value </w:t>
      </w:r>
      <m:oMath>
        <m:sSup>
          <m:sSupPr>
            <m:ctrlPr>
              <w:rPr>
                <w:rFonts w:ascii="Cambria Math" w:hAnsi="Cambria Math"/>
                <w:i/>
                <w:sz w:val="22"/>
                <w:szCs w:val="22"/>
              </w:rPr>
            </m:ctrlPr>
          </m:sSupPr>
          <m:e>
            <m:r>
              <m:rPr>
                <m:sty m:val="p"/>
              </m:rPr>
              <w:rPr>
                <w:rFonts w:ascii="Cambria Math" w:hAnsi="Cambria Math"/>
                <w:sz w:val="22"/>
                <w:szCs w:val="22"/>
              </w:rPr>
              <m:t>2</m:t>
            </m:r>
          </m:e>
          <m:sup>
            <m:r>
              <m:rPr>
                <m:sty m:val="p"/>
              </m:rPr>
              <w:rPr>
                <w:rFonts w:ascii="Cambria Math" w:hAnsi="Cambria Math"/>
                <w:sz w:val="22"/>
                <w:szCs w:val="22"/>
              </w:rPr>
              <m:t>n</m:t>
            </m:r>
          </m:sup>
        </m:sSup>
        <m:r>
          <m:rPr>
            <m:sty m:val="p"/>
          </m:rPr>
          <w:rPr>
            <w:rFonts w:ascii="Cambria Math" w:hAnsi="Cambria Math"/>
            <w:sz w:val="22"/>
            <w:szCs w:val="22"/>
          </w:rPr>
          <m:t>×20</m:t>
        </m:r>
      </m:oMath>
      <w:r w:rsidRPr="003F6AD3">
        <w:rPr>
          <w:sz w:val="22"/>
          <w:szCs w:val="22"/>
        </w:rPr>
        <w:t xml:space="preserve"> ms and of maximum value of, e.g., 320 ms.</w:t>
      </w:r>
      <w:r w:rsidRPr="003F6AD3">
        <w:rPr>
          <w:sz w:val="22"/>
          <w:szCs w:val="22"/>
        </w:rPr>
        <w:fldChar w:fldCharType="end"/>
      </w:r>
    </w:p>
    <w:p w14:paraId="75231E3E" w14:textId="77777777" w:rsidR="00337700" w:rsidRPr="00337700" w:rsidRDefault="00337700" w:rsidP="00337700">
      <w:pPr>
        <w:pStyle w:val="ListParagraph"/>
        <w:numPr>
          <w:ilvl w:val="0"/>
          <w:numId w:val="23"/>
        </w:numPr>
        <w:rPr>
          <w:color w:val="FF0000"/>
          <w:sz w:val="22"/>
          <w:szCs w:val="22"/>
        </w:rPr>
      </w:pPr>
      <w:r w:rsidRPr="00337700">
        <w:rPr>
          <w:color w:val="FF0000"/>
          <w:sz w:val="22"/>
          <w:szCs w:val="22"/>
        </w:rPr>
        <w:t>Note: For PEI-SSS utilizing RB symbol rate-matching pattern, maximum periodicity is limited by 40 ms</w:t>
      </w:r>
    </w:p>
    <w:p w14:paraId="0D8630AB" w14:textId="77777777" w:rsidR="003F6AD3" w:rsidRDefault="003F6AD3" w:rsidP="0009257A">
      <w:pPr>
        <w:rPr>
          <w:sz w:val="22"/>
          <w:szCs w:val="22"/>
        </w:rPr>
      </w:pPr>
    </w:p>
    <w:p w14:paraId="7005CDDC" w14:textId="24C836E8" w:rsidR="003F6AD3" w:rsidRDefault="003F6AD3" w:rsidP="0009257A">
      <w:pPr>
        <w:rPr>
          <w:sz w:val="22"/>
          <w:szCs w:val="22"/>
        </w:rPr>
      </w:pPr>
      <w:r w:rsidRPr="003F6AD3">
        <w:rPr>
          <w:sz w:val="22"/>
          <w:szCs w:val="22"/>
        </w:rPr>
        <w:fldChar w:fldCharType="begin"/>
      </w:r>
      <w:r w:rsidRPr="003F6AD3">
        <w:rPr>
          <w:sz w:val="22"/>
          <w:szCs w:val="22"/>
        </w:rPr>
        <w:instrText xml:space="preserve"> REF _Ref68694405  \* MERGEFORMAT </w:instrText>
      </w:r>
      <w:r w:rsidRPr="003F6AD3">
        <w:rPr>
          <w:sz w:val="22"/>
          <w:szCs w:val="22"/>
        </w:rPr>
        <w:fldChar w:fldCharType="separate"/>
      </w:r>
      <w:r w:rsidRPr="003F6AD3">
        <w:rPr>
          <w:b/>
          <w:sz w:val="22"/>
          <w:szCs w:val="22"/>
          <w:u w:val="single"/>
        </w:rPr>
        <w:t xml:space="preserve">Proposal </w:t>
      </w:r>
      <w:r w:rsidRPr="003F6AD3">
        <w:rPr>
          <w:b/>
          <w:noProof/>
          <w:sz w:val="22"/>
          <w:szCs w:val="22"/>
          <w:u w:val="single"/>
        </w:rPr>
        <w:t>3</w:t>
      </w:r>
      <w:r w:rsidRPr="003F6AD3">
        <w:rPr>
          <w:sz w:val="22"/>
          <w:szCs w:val="22"/>
        </w:rPr>
        <w:t xml:space="preserve">: For a given PO configuration, the periodicity </w:t>
      </w:r>
      <m:oMath>
        <m:r>
          <m:rPr>
            <m:sty m:val="p"/>
          </m:rPr>
          <w:rPr>
            <w:rFonts w:ascii="Cambria Math" w:hAnsi="Cambria Math"/>
            <w:sz w:val="22"/>
            <w:szCs w:val="22"/>
          </w:rPr>
          <m:t>P</m:t>
        </m:r>
      </m:oMath>
      <w:r w:rsidRPr="003F6AD3">
        <w:rPr>
          <w:sz w:val="22"/>
          <w:szCs w:val="22"/>
        </w:rPr>
        <w:t xml:space="preserve"> is determined so that the number of UE (sub)groups equally partitioned by the total PEI burst occasion number in an idle DRX cycle is maximized subject to the limitations of maximum periodicity and UE (sub)group indication capacity per PEI.</w:t>
      </w:r>
      <w:r w:rsidRPr="003F6AD3">
        <w:rPr>
          <w:sz w:val="22"/>
          <w:szCs w:val="22"/>
        </w:rPr>
        <w:fldChar w:fldCharType="end"/>
      </w:r>
    </w:p>
    <w:p w14:paraId="55936EDE" w14:textId="77777777" w:rsidR="00337700" w:rsidRPr="00154FCB" w:rsidRDefault="00337700" w:rsidP="00337700">
      <w:pPr>
        <w:pStyle w:val="ListParagraph"/>
        <w:numPr>
          <w:ilvl w:val="0"/>
          <w:numId w:val="22"/>
        </w:numPr>
        <w:rPr>
          <w:sz w:val="22"/>
          <w:szCs w:val="22"/>
        </w:rPr>
      </w:pPr>
      <w:r w:rsidRPr="00154FCB">
        <w:rPr>
          <w:sz w:val="22"/>
          <w:szCs w:val="22"/>
        </w:rPr>
        <w:t xml:space="preserve">Note: If UE subgrouping is not available, each PO is </w:t>
      </w:r>
      <w:r>
        <w:rPr>
          <w:sz w:val="22"/>
          <w:szCs w:val="22"/>
        </w:rPr>
        <w:t>regarded</w:t>
      </w:r>
      <w:r w:rsidRPr="00154FCB">
        <w:rPr>
          <w:sz w:val="22"/>
          <w:szCs w:val="22"/>
        </w:rPr>
        <w:t xml:space="preserve"> as a UE group</w:t>
      </w:r>
    </w:p>
    <w:p w14:paraId="29B7648A" w14:textId="77777777" w:rsidR="003F6AD3" w:rsidRDefault="003F6AD3" w:rsidP="0009257A">
      <w:pPr>
        <w:rPr>
          <w:sz w:val="22"/>
          <w:szCs w:val="22"/>
        </w:rPr>
      </w:pPr>
    </w:p>
    <w:p w14:paraId="25169777" w14:textId="1C77F5E5" w:rsidR="003F6AD3" w:rsidRPr="003F6AD3" w:rsidRDefault="003F6AD3" w:rsidP="0009257A">
      <w:pPr>
        <w:rPr>
          <w:sz w:val="22"/>
          <w:szCs w:val="22"/>
        </w:rPr>
      </w:pPr>
      <w:r w:rsidRPr="003F6AD3">
        <w:rPr>
          <w:sz w:val="22"/>
          <w:szCs w:val="22"/>
        </w:rPr>
        <w:fldChar w:fldCharType="begin"/>
      </w:r>
      <w:r w:rsidRPr="003F6AD3">
        <w:rPr>
          <w:sz w:val="22"/>
          <w:szCs w:val="22"/>
        </w:rPr>
        <w:instrText xml:space="preserve"> REF _Ref68694424  \* MERGEFORMAT </w:instrText>
      </w:r>
      <w:r w:rsidRPr="003F6AD3">
        <w:rPr>
          <w:sz w:val="22"/>
          <w:szCs w:val="22"/>
        </w:rPr>
        <w:fldChar w:fldCharType="separate"/>
      </w:r>
      <w:r w:rsidRPr="003F6AD3">
        <w:rPr>
          <w:b/>
          <w:sz w:val="22"/>
          <w:szCs w:val="22"/>
          <w:u w:val="single"/>
        </w:rPr>
        <w:t xml:space="preserve">Proposal </w:t>
      </w:r>
      <w:r w:rsidRPr="003F6AD3">
        <w:rPr>
          <w:b/>
          <w:noProof/>
          <w:sz w:val="22"/>
          <w:szCs w:val="22"/>
          <w:u w:val="single"/>
        </w:rPr>
        <w:t>4</w:t>
      </w:r>
      <w:r w:rsidRPr="003F6AD3">
        <w:rPr>
          <w:sz w:val="22"/>
          <w:szCs w:val="22"/>
        </w:rPr>
        <w:t>: The occasion of PEI burst is allocated close to and after a SS burst, subject to an offset to the start of the earlier and closest SS burst.</w:t>
      </w:r>
      <w:r w:rsidRPr="003F6AD3">
        <w:rPr>
          <w:sz w:val="22"/>
          <w:szCs w:val="22"/>
        </w:rPr>
        <w:fldChar w:fldCharType="end"/>
      </w:r>
    </w:p>
    <w:p w14:paraId="2FEF1D7A" w14:textId="77777777" w:rsidR="003F6AD3" w:rsidRDefault="003F6AD3" w:rsidP="0009257A">
      <w:pPr>
        <w:rPr>
          <w:sz w:val="22"/>
          <w:szCs w:val="22"/>
        </w:rPr>
      </w:pPr>
    </w:p>
    <w:p w14:paraId="034A97D5" w14:textId="58C1B7FD" w:rsidR="003F6AD3" w:rsidRPr="003F6AD3" w:rsidRDefault="003F6AD3" w:rsidP="0009257A">
      <w:pPr>
        <w:rPr>
          <w:sz w:val="22"/>
          <w:szCs w:val="22"/>
        </w:rPr>
      </w:pPr>
      <w:r w:rsidRPr="003F6AD3">
        <w:rPr>
          <w:sz w:val="22"/>
          <w:szCs w:val="22"/>
        </w:rPr>
        <w:fldChar w:fldCharType="begin"/>
      </w:r>
      <w:r w:rsidRPr="003F6AD3">
        <w:rPr>
          <w:sz w:val="22"/>
          <w:szCs w:val="22"/>
        </w:rPr>
        <w:instrText xml:space="preserve"> REF _Ref68694447  \* MERGEFORMAT </w:instrText>
      </w:r>
      <w:r w:rsidRPr="003F6AD3">
        <w:rPr>
          <w:sz w:val="22"/>
          <w:szCs w:val="22"/>
        </w:rPr>
        <w:fldChar w:fldCharType="separate"/>
      </w:r>
      <w:r w:rsidRPr="003F6AD3">
        <w:rPr>
          <w:b/>
          <w:sz w:val="22"/>
          <w:szCs w:val="22"/>
          <w:u w:val="single"/>
        </w:rPr>
        <w:t xml:space="preserve">Proposal </w:t>
      </w:r>
      <w:r w:rsidRPr="003F6AD3">
        <w:rPr>
          <w:b/>
          <w:noProof/>
          <w:sz w:val="22"/>
          <w:szCs w:val="22"/>
          <w:u w:val="single"/>
        </w:rPr>
        <w:t>5</w:t>
      </w:r>
      <w:r w:rsidRPr="003F6AD3">
        <w:rPr>
          <w:sz w:val="22"/>
          <w:szCs w:val="22"/>
        </w:rPr>
        <w:t>: There is minimum time gap between PEI and the associated POs such that, when UE is paged, there can ensure a targeted number of SS burst(s) after PEI reception and before PO reception.</w:t>
      </w:r>
      <w:r w:rsidRPr="003F6AD3">
        <w:rPr>
          <w:sz w:val="22"/>
          <w:szCs w:val="22"/>
        </w:rPr>
        <w:fldChar w:fldCharType="end"/>
      </w:r>
    </w:p>
    <w:p w14:paraId="41211DF2" w14:textId="77777777" w:rsidR="003F6AD3" w:rsidRDefault="003F6AD3" w:rsidP="0009257A">
      <w:pPr>
        <w:rPr>
          <w:sz w:val="22"/>
          <w:szCs w:val="22"/>
        </w:rPr>
      </w:pPr>
    </w:p>
    <w:p w14:paraId="1ABC4485" w14:textId="5F85671B" w:rsidR="003F6AD3" w:rsidRDefault="003F6AD3" w:rsidP="0009257A">
      <w:pPr>
        <w:rPr>
          <w:sz w:val="22"/>
          <w:szCs w:val="22"/>
        </w:rPr>
      </w:pPr>
      <w:r>
        <w:rPr>
          <w:noProof/>
          <w:lang w:val="en-US" w:eastAsia="zh-TW"/>
        </w:rPr>
        <w:drawing>
          <wp:inline distT="0" distB="0" distL="0" distR="0" wp14:anchorId="490CDBD9" wp14:editId="1FDF8817">
            <wp:extent cx="6646545" cy="1674495"/>
            <wp:effectExtent l="0" t="0" r="1905"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646545" cy="1674495"/>
                    </a:xfrm>
                    <a:prstGeom prst="rect">
                      <a:avLst/>
                    </a:prstGeom>
                  </pic:spPr>
                </pic:pic>
              </a:graphicData>
            </a:graphic>
          </wp:inline>
        </w:drawing>
      </w:r>
      <w:r>
        <w:rPr>
          <w:sz w:val="22"/>
          <w:szCs w:val="22"/>
        </w:rPr>
        <w:br/>
      </w:r>
    </w:p>
    <w:p w14:paraId="439D7377" w14:textId="5D74A907" w:rsidR="003F6AD3" w:rsidRPr="003F6AD3" w:rsidRDefault="003F6AD3" w:rsidP="003F6AD3">
      <w:pPr>
        <w:jc w:val="center"/>
        <w:rPr>
          <w:b/>
          <w:sz w:val="22"/>
          <w:szCs w:val="22"/>
        </w:rPr>
      </w:pPr>
      <w:r w:rsidRPr="003F6AD3">
        <w:rPr>
          <w:b/>
          <w:sz w:val="22"/>
          <w:szCs w:val="22"/>
        </w:rPr>
        <w:fldChar w:fldCharType="begin"/>
      </w:r>
      <w:r w:rsidRPr="003F6AD3">
        <w:rPr>
          <w:b/>
          <w:sz w:val="22"/>
          <w:szCs w:val="22"/>
        </w:rPr>
        <w:instrText xml:space="preserve"> REF _Ref68694471 </w:instrText>
      </w:r>
      <w:r>
        <w:rPr>
          <w:b/>
          <w:sz w:val="22"/>
          <w:szCs w:val="22"/>
        </w:rPr>
        <w:instrText xml:space="preserve"> \* MERGEFORMAT </w:instrText>
      </w:r>
      <w:r w:rsidRPr="003F6AD3">
        <w:rPr>
          <w:b/>
          <w:sz w:val="22"/>
          <w:szCs w:val="22"/>
        </w:rPr>
        <w:fldChar w:fldCharType="separate"/>
      </w:r>
      <w:r w:rsidRPr="003F6AD3">
        <w:rPr>
          <w:b/>
          <w:sz w:val="22"/>
          <w:szCs w:val="22"/>
        </w:rPr>
        <w:t xml:space="preserve">Figure </w:t>
      </w:r>
      <w:r w:rsidRPr="003F6AD3">
        <w:rPr>
          <w:b/>
          <w:noProof/>
          <w:sz w:val="22"/>
          <w:szCs w:val="22"/>
        </w:rPr>
        <w:t>4</w:t>
      </w:r>
      <w:r w:rsidRPr="003F6AD3">
        <w:rPr>
          <w:b/>
          <w:sz w:val="22"/>
          <w:szCs w:val="22"/>
        </w:rPr>
        <w:t>: Illustration of proposed and evaluated mapping between PEI and POs/UE groups</w:t>
      </w:r>
      <w:r w:rsidRPr="003F6AD3">
        <w:rPr>
          <w:b/>
          <w:sz w:val="22"/>
          <w:szCs w:val="22"/>
        </w:rPr>
        <w:fldChar w:fldCharType="end"/>
      </w:r>
    </w:p>
    <w:p w14:paraId="1BD1506D" w14:textId="6887D3AA" w:rsidR="003F6AD3" w:rsidRPr="003F6AD3" w:rsidRDefault="003F6AD3" w:rsidP="0009257A">
      <w:pPr>
        <w:rPr>
          <w:sz w:val="22"/>
          <w:szCs w:val="22"/>
        </w:rPr>
      </w:pPr>
      <w:r w:rsidRPr="003F6AD3">
        <w:rPr>
          <w:sz w:val="22"/>
          <w:szCs w:val="22"/>
        </w:rPr>
        <w:lastRenderedPageBreak/>
        <w:fldChar w:fldCharType="begin"/>
      </w:r>
      <w:r w:rsidRPr="003F6AD3">
        <w:rPr>
          <w:sz w:val="22"/>
          <w:szCs w:val="22"/>
        </w:rPr>
        <w:instrText xml:space="preserve"> REF _Ref68694513  \* MERGEFORMAT </w:instrText>
      </w:r>
      <w:r w:rsidRPr="003F6AD3">
        <w:rPr>
          <w:sz w:val="22"/>
          <w:szCs w:val="22"/>
        </w:rPr>
        <w:fldChar w:fldCharType="separate"/>
      </w:r>
      <w:r w:rsidRPr="003F6AD3">
        <w:rPr>
          <w:b/>
          <w:i/>
          <w:sz w:val="22"/>
          <w:szCs w:val="22"/>
          <w:u w:val="single"/>
        </w:rPr>
        <w:t xml:space="preserve">Observation </w:t>
      </w:r>
      <w:r w:rsidRPr="003F6AD3">
        <w:rPr>
          <w:b/>
          <w:i/>
          <w:noProof/>
          <w:sz w:val="22"/>
          <w:szCs w:val="22"/>
          <w:u w:val="single"/>
        </w:rPr>
        <w:t>8</w:t>
      </w:r>
      <w:r w:rsidRPr="003F6AD3">
        <w:rPr>
          <w:sz w:val="22"/>
          <w:szCs w:val="22"/>
        </w:rPr>
        <w:t xml:space="preserve">: With the comparison of average resource overhead per PO in Table </w:t>
      </w:r>
      <w:r w:rsidRPr="003F6AD3">
        <w:rPr>
          <w:noProof/>
          <w:sz w:val="22"/>
          <w:szCs w:val="22"/>
        </w:rPr>
        <w:t>5</w:t>
      </w:r>
      <w:r w:rsidRPr="003F6AD3">
        <w:rPr>
          <w:sz w:val="22"/>
          <w:szCs w:val="22"/>
        </w:rPr>
        <w:t>, the following can be observed:</w:t>
      </w:r>
      <w:r w:rsidRPr="003F6AD3">
        <w:rPr>
          <w:sz w:val="22"/>
          <w:szCs w:val="22"/>
        </w:rPr>
        <w:fldChar w:fldCharType="end"/>
      </w:r>
    </w:p>
    <w:p w14:paraId="5B379945" w14:textId="77777777" w:rsidR="003F6AD3" w:rsidRDefault="003F6AD3" w:rsidP="003F6AD3">
      <w:pPr>
        <w:pStyle w:val="ListParagraph"/>
        <w:numPr>
          <w:ilvl w:val="0"/>
          <w:numId w:val="22"/>
        </w:numPr>
        <w:rPr>
          <w:sz w:val="22"/>
          <w:szCs w:val="22"/>
        </w:rPr>
      </w:pPr>
      <w:r>
        <w:rPr>
          <w:sz w:val="22"/>
          <w:szCs w:val="22"/>
        </w:rPr>
        <w:t>When Behv-A is assumed, PEI-PDCCH-A and PEI-TRS-A provide the best average resource overheads for the cases with paging PDSCH TB scaling factors 1.0 and 0.5, respectively</w:t>
      </w:r>
    </w:p>
    <w:p w14:paraId="7EFFD350" w14:textId="77777777" w:rsidR="003F6AD3" w:rsidRPr="001C7259" w:rsidRDefault="003F6AD3" w:rsidP="003F6AD3">
      <w:pPr>
        <w:pStyle w:val="ListParagraph"/>
        <w:numPr>
          <w:ilvl w:val="0"/>
          <w:numId w:val="22"/>
        </w:numPr>
        <w:rPr>
          <w:sz w:val="22"/>
          <w:szCs w:val="22"/>
        </w:rPr>
      </w:pPr>
      <w:r>
        <w:rPr>
          <w:sz w:val="22"/>
          <w:szCs w:val="22"/>
        </w:rPr>
        <w:t>When Behv-B is assumed, PEI-PDCCH-B provides the best average resource overhead for both cases with paging PDSCH TB scaling factors 1.0 and 0.5.</w:t>
      </w:r>
    </w:p>
    <w:p w14:paraId="7B98C018" w14:textId="2643A741" w:rsidR="003F6AD3" w:rsidRDefault="00F1557E" w:rsidP="0009257A">
      <w:pPr>
        <w:rPr>
          <w:sz w:val="22"/>
          <w:szCs w:val="22"/>
        </w:rPr>
      </w:pPr>
      <w:r>
        <w:rPr>
          <w:sz w:val="22"/>
          <w:szCs w:val="22"/>
        </w:rPr>
        <w:br/>
      </w:r>
    </w:p>
    <w:p w14:paraId="51A32531" w14:textId="76CF148C" w:rsidR="003F6AD3" w:rsidRPr="003F6AD3" w:rsidRDefault="003F6AD3" w:rsidP="003F6AD3">
      <w:pPr>
        <w:jc w:val="center"/>
        <w:rPr>
          <w:b/>
          <w:sz w:val="22"/>
          <w:szCs w:val="22"/>
        </w:rPr>
      </w:pPr>
      <w:r w:rsidRPr="003F6AD3">
        <w:rPr>
          <w:b/>
          <w:sz w:val="22"/>
          <w:szCs w:val="22"/>
        </w:rPr>
        <w:fldChar w:fldCharType="begin"/>
      </w:r>
      <w:r w:rsidRPr="003F6AD3">
        <w:rPr>
          <w:b/>
          <w:sz w:val="22"/>
          <w:szCs w:val="22"/>
        </w:rPr>
        <w:instrText xml:space="preserve"> REF _Ref68694541 </w:instrText>
      </w:r>
      <w:r>
        <w:rPr>
          <w:b/>
          <w:sz w:val="22"/>
          <w:szCs w:val="22"/>
        </w:rPr>
        <w:instrText xml:space="preserve"> \* MERGEFORMAT </w:instrText>
      </w:r>
      <w:r w:rsidRPr="003F6AD3">
        <w:rPr>
          <w:b/>
          <w:sz w:val="22"/>
          <w:szCs w:val="22"/>
        </w:rPr>
        <w:fldChar w:fldCharType="separate"/>
      </w:r>
      <w:r w:rsidRPr="003F6AD3">
        <w:rPr>
          <w:b/>
          <w:sz w:val="22"/>
          <w:szCs w:val="22"/>
        </w:rPr>
        <w:t xml:space="preserve">Table </w:t>
      </w:r>
      <w:r w:rsidRPr="003F6AD3">
        <w:rPr>
          <w:b/>
          <w:noProof/>
          <w:sz w:val="22"/>
          <w:szCs w:val="22"/>
        </w:rPr>
        <w:t>5</w:t>
      </w:r>
      <w:r w:rsidRPr="003F6AD3">
        <w:rPr>
          <w:rFonts w:eastAsiaTheme="minorEastAsia"/>
          <w:b/>
          <w:sz w:val="22"/>
          <w:szCs w:val="22"/>
          <w:lang w:val="en-US" w:eastAsia="zh-TW"/>
        </w:rPr>
        <w:t>: Average resource overhead per PO for PEI candidate designs</w:t>
      </w:r>
      <w:r w:rsidRPr="003F6AD3">
        <w:rPr>
          <w:b/>
          <w:sz w:val="22"/>
          <w:szCs w:val="22"/>
        </w:rPr>
        <w:fldChar w:fldCharType="end"/>
      </w:r>
    </w:p>
    <w:tbl>
      <w:tblPr>
        <w:tblpPr w:leftFromText="180" w:rightFromText="180" w:vertAnchor="text" w:horzAnchor="margin" w:tblpY="129"/>
        <w:tblW w:w="10340" w:type="dxa"/>
        <w:tblCellMar>
          <w:left w:w="0" w:type="dxa"/>
          <w:right w:w="0" w:type="dxa"/>
        </w:tblCellMar>
        <w:tblLook w:val="0420" w:firstRow="1" w:lastRow="0" w:firstColumn="0" w:lastColumn="0" w:noHBand="0" w:noVBand="1"/>
      </w:tblPr>
      <w:tblGrid>
        <w:gridCol w:w="2510"/>
        <w:gridCol w:w="2610"/>
        <w:gridCol w:w="2610"/>
        <w:gridCol w:w="2610"/>
      </w:tblGrid>
      <w:tr w:rsidR="003F6AD3" w14:paraId="3704929B" w14:textId="77777777" w:rsidTr="00A33FAC">
        <w:trPr>
          <w:trHeight w:val="358"/>
        </w:trPr>
        <w:tc>
          <w:tcPr>
            <w:tcW w:w="2510" w:type="dxa"/>
            <w:vMerge w:val="restart"/>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62B272CC" w14:textId="77777777" w:rsidR="003F6AD3" w:rsidRDefault="003F6AD3"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 xml:space="preserve">Reference </w:t>
            </w:r>
            <w:r>
              <w:rPr>
                <w:rFonts w:eastAsia="Microsoft YaHei"/>
                <w:color w:val="353630"/>
                <w:kern w:val="24"/>
                <w:sz w:val="22"/>
                <w:szCs w:val="22"/>
              </w:rPr>
              <w:br/>
              <w:t xml:space="preserve">Paging </w:t>
            </w:r>
            <w:r>
              <w:rPr>
                <w:rFonts w:eastAsia="Microsoft YaHei"/>
                <w:color w:val="353630"/>
                <w:kern w:val="24"/>
                <w:sz w:val="22"/>
                <w:szCs w:val="22"/>
              </w:rPr>
              <w:br/>
              <w:t>Setting</w:t>
            </w:r>
          </w:p>
        </w:tc>
        <w:tc>
          <w:tcPr>
            <w:tcW w:w="7830" w:type="dxa"/>
            <w:gridSpan w:val="3"/>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hideMark/>
          </w:tcPr>
          <w:p w14:paraId="72EADBF1" w14:textId="77777777" w:rsidR="003F6AD3" w:rsidRDefault="003F6AD3"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 xml:space="preserve">Behv-A: </w:t>
            </w:r>
            <w:r>
              <w:rPr>
                <w:rFonts w:eastAsia="Microsoft YaHei"/>
                <w:color w:val="353630"/>
                <w:kern w:val="24"/>
                <w:sz w:val="22"/>
                <w:szCs w:val="22"/>
                <w:lang w:val="en-GB"/>
              </w:rPr>
              <w:t>UE is not required to monitor a PO if UE does not detect any PEI out of all PEI occasion(s) for the PO</w:t>
            </w:r>
          </w:p>
        </w:tc>
      </w:tr>
      <w:tr w:rsidR="003F6AD3" w14:paraId="01941813" w14:textId="77777777" w:rsidTr="00A33FAC">
        <w:trPr>
          <w:trHeight w:val="235"/>
        </w:trPr>
        <w:tc>
          <w:tcPr>
            <w:tcW w:w="2510" w:type="dxa"/>
            <w:vMerge/>
            <w:tcBorders>
              <w:top w:val="single" w:sz="8" w:space="0" w:color="353630"/>
              <w:left w:val="single" w:sz="8" w:space="0" w:color="353630"/>
              <w:bottom w:val="single" w:sz="8" w:space="0" w:color="353630"/>
              <w:right w:val="single" w:sz="8" w:space="0" w:color="353630"/>
            </w:tcBorders>
            <w:shd w:val="clear" w:color="auto" w:fill="F2F2F2" w:themeFill="background1" w:themeFillShade="F2"/>
            <w:vAlign w:val="center"/>
            <w:hideMark/>
          </w:tcPr>
          <w:p w14:paraId="45790712" w14:textId="77777777" w:rsidR="003F6AD3" w:rsidRDefault="003F6AD3" w:rsidP="00A33FAC">
            <w:pPr>
              <w:rPr>
                <w:rFonts w:ascii="Arial" w:hAnsi="Arial" w:cs="Arial"/>
                <w:sz w:val="36"/>
                <w:szCs w:val="36"/>
              </w:rPr>
            </w:pPr>
          </w:p>
        </w:tc>
        <w:tc>
          <w:tcPr>
            <w:tcW w:w="2610"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4F11114F" w14:textId="77777777" w:rsidR="003F6AD3" w:rsidRDefault="003F6AD3"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PEI-PDCCH-A</w:t>
            </w:r>
          </w:p>
        </w:tc>
        <w:tc>
          <w:tcPr>
            <w:tcW w:w="2610"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5CD1E062" w14:textId="77777777" w:rsidR="003F6AD3" w:rsidRDefault="003F6AD3"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PEI-TRS-A</w:t>
            </w:r>
          </w:p>
        </w:tc>
        <w:tc>
          <w:tcPr>
            <w:tcW w:w="2610"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7A9A03E3" w14:textId="77777777" w:rsidR="003F6AD3" w:rsidRDefault="003F6AD3"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PEI-SSS-A</w:t>
            </w:r>
          </w:p>
        </w:tc>
      </w:tr>
      <w:tr w:rsidR="003F6AD3" w14:paraId="73833381" w14:textId="77777777" w:rsidTr="00A33FAC">
        <w:trPr>
          <w:trHeight w:val="163"/>
        </w:trPr>
        <w:tc>
          <w:tcPr>
            <w:tcW w:w="2510"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296C4714" w14:textId="77777777" w:rsidR="003F6AD3" w:rsidRDefault="003F6AD3"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PDSCH TB scaling 1.0; PDCCH AL 8</w:t>
            </w:r>
          </w:p>
        </w:tc>
        <w:tc>
          <w:tcPr>
            <w:tcW w:w="261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39EF8A42" w14:textId="77777777" w:rsidR="003F6AD3" w:rsidRPr="008E34B5" w:rsidRDefault="003F6AD3" w:rsidP="00A33FAC">
            <w:pPr>
              <w:pStyle w:val="NormalWeb"/>
              <w:spacing w:before="0" w:beforeAutospacing="0" w:after="0" w:afterAutospacing="0"/>
              <w:jc w:val="center"/>
              <w:rPr>
                <w:rFonts w:ascii="Arial" w:hAnsi="Arial" w:cs="Arial"/>
                <w:b/>
                <w:sz w:val="36"/>
                <w:szCs w:val="36"/>
              </w:rPr>
            </w:pPr>
            <w:r w:rsidRPr="008E34B5">
              <w:rPr>
                <w:rFonts w:eastAsia="Microsoft YaHei"/>
                <w:b/>
                <w:color w:val="0000FF"/>
                <w:kern w:val="24"/>
                <w:sz w:val="22"/>
                <w:szCs w:val="22"/>
              </w:rPr>
              <w:t>21.8 REs (Dynamic)</w:t>
            </w:r>
          </w:p>
        </w:tc>
        <w:tc>
          <w:tcPr>
            <w:tcW w:w="261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3597C99A" w14:textId="77777777" w:rsidR="003F6AD3" w:rsidRDefault="003F6AD3"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26.0 REs (Dynamic)</w:t>
            </w:r>
          </w:p>
        </w:tc>
        <w:tc>
          <w:tcPr>
            <w:tcW w:w="261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1B1DDCFC" w14:textId="77777777" w:rsidR="003F6AD3" w:rsidRDefault="003F6AD3"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437 REs (Static) to</w:t>
            </w:r>
          </w:p>
          <w:p w14:paraId="63B36053" w14:textId="77777777" w:rsidR="003F6AD3" w:rsidRDefault="003F6AD3"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34 REs (Dynamic)</w:t>
            </w:r>
          </w:p>
        </w:tc>
      </w:tr>
      <w:tr w:rsidR="003F6AD3" w14:paraId="54A2AD2F" w14:textId="77777777" w:rsidTr="00A33FAC">
        <w:trPr>
          <w:trHeight w:val="268"/>
        </w:trPr>
        <w:tc>
          <w:tcPr>
            <w:tcW w:w="2510"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0B5BD686" w14:textId="77777777" w:rsidR="003F6AD3" w:rsidRDefault="003F6AD3"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PDSCH TB scaling 0.5; PDCCH AL 16</w:t>
            </w:r>
          </w:p>
        </w:tc>
        <w:tc>
          <w:tcPr>
            <w:tcW w:w="261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5D41937E" w14:textId="77777777" w:rsidR="003F6AD3" w:rsidRDefault="003F6AD3"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43.6 REs (Dynamic)</w:t>
            </w:r>
          </w:p>
        </w:tc>
        <w:tc>
          <w:tcPr>
            <w:tcW w:w="261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37C4272F" w14:textId="77777777" w:rsidR="003F6AD3" w:rsidRPr="008E34B5" w:rsidRDefault="003F6AD3" w:rsidP="00A33FAC">
            <w:pPr>
              <w:pStyle w:val="NormalWeb"/>
              <w:spacing w:before="0" w:beforeAutospacing="0" w:after="0" w:afterAutospacing="0"/>
              <w:jc w:val="center"/>
              <w:rPr>
                <w:rFonts w:ascii="Arial" w:hAnsi="Arial" w:cs="Arial"/>
                <w:b/>
                <w:sz w:val="36"/>
                <w:szCs w:val="36"/>
              </w:rPr>
            </w:pPr>
            <w:r w:rsidRPr="008E34B5">
              <w:rPr>
                <w:rFonts w:eastAsia="Microsoft YaHei"/>
                <w:b/>
                <w:color w:val="0000FF"/>
                <w:kern w:val="24"/>
                <w:sz w:val="22"/>
                <w:szCs w:val="22"/>
              </w:rPr>
              <w:t>26.0 REs (Dynamic)</w:t>
            </w:r>
          </w:p>
        </w:tc>
        <w:tc>
          <w:tcPr>
            <w:tcW w:w="261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7B200AD1" w14:textId="77777777" w:rsidR="003F6AD3" w:rsidRDefault="003F6AD3"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437 REs (Static) to</w:t>
            </w:r>
          </w:p>
          <w:p w14:paraId="174BDE7A" w14:textId="77777777" w:rsidR="003F6AD3" w:rsidRDefault="003F6AD3"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34 REs (Dynamic)</w:t>
            </w:r>
          </w:p>
        </w:tc>
      </w:tr>
      <w:tr w:rsidR="003F6AD3" w14:paraId="6C35637A" w14:textId="77777777" w:rsidTr="00A33FAC">
        <w:trPr>
          <w:trHeight w:val="217"/>
        </w:trPr>
        <w:tc>
          <w:tcPr>
            <w:tcW w:w="2510" w:type="dxa"/>
            <w:vMerge w:val="restart"/>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7FDACD1F" w14:textId="77777777" w:rsidR="003F6AD3" w:rsidRDefault="003F6AD3"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 xml:space="preserve">Reference </w:t>
            </w:r>
            <w:r>
              <w:rPr>
                <w:rFonts w:eastAsia="Microsoft YaHei"/>
                <w:color w:val="353630"/>
                <w:kern w:val="24"/>
                <w:sz w:val="22"/>
                <w:szCs w:val="22"/>
              </w:rPr>
              <w:br/>
              <w:t xml:space="preserve">Paging </w:t>
            </w:r>
            <w:r>
              <w:rPr>
                <w:rFonts w:eastAsia="Microsoft YaHei"/>
                <w:color w:val="353630"/>
                <w:kern w:val="24"/>
                <w:sz w:val="22"/>
                <w:szCs w:val="22"/>
              </w:rPr>
              <w:br/>
              <w:t>Setting</w:t>
            </w:r>
          </w:p>
        </w:tc>
        <w:tc>
          <w:tcPr>
            <w:tcW w:w="7830" w:type="dxa"/>
            <w:gridSpan w:val="3"/>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hideMark/>
          </w:tcPr>
          <w:p w14:paraId="07FC116E" w14:textId="77777777" w:rsidR="003F6AD3" w:rsidRDefault="003F6AD3"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lang w:val="en-GB"/>
              </w:rPr>
              <w:t>Behv-B: UE is required to monitor a PO if UE does not detect any PEI out of all PEI occasion(s) for the PO</w:t>
            </w:r>
          </w:p>
        </w:tc>
      </w:tr>
      <w:tr w:rsidR="003F6AD3" w14:paraId="145159E7" w14:textId="77777777" w:rsidTr="00A33FAC">
        <w:trPr>
          <w:trHeight w:val="142"/>
        </w:trPr>
        <w:tc>
          <w:tcPr>
            <w:tcW w:w="2510" w:type="dxa"/>
            <w:vMerge/>
            <w:tcBorders>
              <w:top w:val="single" w:sz="8" w:space="0" w:color="353630"/>
              <w:left w:val="single" w:sz="8" w:space="0" w:color="353630"/>
              <w:bottom w:val="single" w:sz="8" w:space="0" w:color="353630"/>
              <w:right w:val="single" w:sz="8" w:space="0" w:color="353630"/>
            </w:tcBorders>
            <w:shd w:val="clear" w:color="auto" w:fill="F2F2F2" w:themeFill="background1" w:themeFillShade="F2"/>
            <w:vAlign w:val="center"/>
            <w:hideMark/>
          </w:tcPr>
          <w:p w14:paraId="57363A34" w14:textId="77777777" w:rsidR="003F6AD3" w:rsidRDefault="003F6AD3" w:rsidP="00A33FAC">
            <w:pPr>
              <w:rPr>
                <w:rFonts w:ascii="Arial" w:hAnsi="Arial" w:cs="Arial"/>
                <w:sz w:val="36"/>
                <w:szCs w:val="36"/>
              </w:rPr>
            </w:pPr>
          </w:p>
        </w:tc>
        <w:tc>
          <w:tcPr>
            <w:tcW w:w="2610"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5663B288" w14:textId="77777777" w:rsidR="003F6AD3" w:rsidRDefault="003F6AD3"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PEI-PDCCH-B</w:t>
            </w:r>
          </w:p>
        </w:tc>
        <w:tc>
          <w:tcPr>
            <w:tcW w:w="2610"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49C4FCD9" w14:textId="77777777" w:rsidR="003F6AD3" w:rsidRDefault="003F6AD3"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PEI-TRS-B</w:t>
            </w:r>
          </w:p>
        </w:tc>
        <w:tc>
          <w:tcPr>
            <w:tcW w:w="2610"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2524EAD3" w14:textId="77777777" w:rsidR="003F6AD3" w:rsidRDefault="003F6AD3"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PEI-SSS-B</w:t>
            </w:r>
          </w:p>
        </w:tc>
      </w:tr>
      <w:tr w:rsidR="003F6AD3" w14:paraId="3C9F335A" w14:textId="77777777" w:rsidTr="00A33FAC">
        <w:trPr>
          <w:trHeight w:val="178"/>
        </w:trPr>
        <w:tc>
          <w:tcPr>
            <w:tcW w:w="2510"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0FF29DB5" w14:textId="77777777" w:rsidR="003F6AD3" w:rsidRDefault="003F6AD3"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PDSCH TB scaling 1.0; PDCCH AL 8</w:t>
            </w:r>
          </w:p>
        </w:tc>
        <w:tc>
          <w:tcPr>
            <w:tcW w:w="261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6998D15D" w14:textId="77777777" w:rsidR="003F6AD3" w:rsidRPr="008E34B5" w:rsidRDefault="003F6AD3" w:rsidP="00A33FAC">
            <w:pPr>
              <w:pStyle w:val="NormalWeb"/>
              <w:spacing w:before="0" w:beforeAutospacing="0" w:after="0" w:afterAutospacing="0"/>
              <w:jc w:val="center"/>
              <w:rPr>
                <w:rFonts w:ascii="Arial" w:hAnsi="Arial" w:cs="Arial"/>
                <w:b/>
                <w:color w:val="0000FF"/>
                <w:sz w:val="36"/>
                <w:szCs w:val="36"/>
              </w:rPr>
            </w:pPr>
            <w:r w:rsidRPr="008E34B5">
              <w:rPr>
                <w:rFonts w:eastAsia="Microsoft YaHei"/>
                <w:b/>
                <w:color w:val="0000FF"/>
                <w:kern w:val="24"/>
                <w:sz w:val="22"/>
                <w:szCs w:val="22"/>
              </w:rPr>
              <w:t xml:space="preserve">51 REs (Static) to 0 RE (gNB </w:t>
            </w:r>
            <w:r>
              <w:rPr>
                <w:rFonts w:eastAsia="Microsoft YaHei"/>
                <w:b/>
                <w:color w:val="0000FF"/>
                <w:kern w:val="24"/>
                <w:sz w:val="22"/>
                <w:szCs w:val="22"/>
              </w:rPr>
              <w:t xml:space="preserve">always </w:t>
            </w:r>
            <w:r w:rsidRPr="008E34B5">
              <w:rPr>
                <w:rFonts w:eastAsia="Microsoft YaHei"/>
                <w:b/>
                <w:color w:val="0000FF"/>
                <w:kern w:val="24"/>
                <w:sz w:val="22"/>
                <w:szCs w:val="22"/>
              </w:rPr>
              <w:t>prioritizes legacy PDCCH)</w:t>
            </w:r>
          </w:p>
        </w:tc>
        <w:tc>
          <w:tcPr>
            <w:tcW w:w="261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26A4C7DC" w14:textId="77777777" w:rsidR="003F6AD3" w:rsidRDefault="003F6AD3"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150 REs (Static) to 0 RE (gNB always prioritizes legacy PDSCH)</w:t>
            </w:r>
          </w:p>
        </w:tc>
        <w:tc>
          <w:tcPr>
            <w:tcW w:w="261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1A940C0E" w14:textId="77777777" w:rsidR="003F6AD3" w:rsidRDefault="003F6AD3"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561 REs (Static) to 0 RE (gNB always prioritizes legacy PDSCH)</w:t>
            </w:r>
          </w:p>
        </w:tc>
      </w:tr>
      <w:tr w:rsidR="003F6AD3" w14:paraId="39E3E4D8" w14:textId="77777777" w:rsidTr="00A33FAC">
        <w:trPr>
          <w:trHeight w:val="15"/>
        </w:trPr>
        <w:tc>
          <w:tcPr>
            <w:tcW w:w="2510" w:type="dxa"/>
            <w:tcBorders>
              <w:top w:val="single" w:sz="8" w:space="0" w:color="353630"/>
              <w:left w:val="single" w:sz="8" w:space="0" w:color="353630"/>
              <w:bottom w:val="single" w:sz="8" w:space="0" w:color="353630"/>
              <w:right w:val="single" w:sz="8" w:space="0" w:color="353630"/>
            </w:tcBorders>
            <w:shd w:val="clear" w:color="auto" w:fill="F2F2F2" w:themeFill="background1" w:themeFillShade="F2"/>
            <w:tcMar>
              <w:top w:w="72" w:type="dxa"/>
              <w:left w:w="144" w:type="dxa"/>
              <w:bottom w:w="72" w:type="dxa"/>
              <w:right w:w="144" w:type="dxa"/>
            </w:tcMar>
            <w:vAlign w:val="center"/>
            <w:hideMark/>
          </w:tcPr>
          <w:p w14:paraId="4281DB5D" w14:textId="77777777" w:rsidR="003F6AD3" w:rsidRDefault="003F6AD3"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PDSCH TB scaling 0.5; PDCCH AL 16</w:t>
            </w:r>
          </w:p>
        </w:tc>
        <w:tc>
          <w:tcPr>
            <w:tcW w:w="261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0AC94632" w14:textId="77777777" w:rsidR="003F6AD3" w:rsidRPr="008E34B5" w:rsidRDefault="003F6AD3" w:rsidP="00A33FAC">
            <w:pPr>
              <w:pStyle w:val="NormalWeb"/>
              <w:spacing w:before="0" w:beforeAutospacing="0" w:after="0" w:afterAutospacing="0"/>
              <w:jc w:val="center"/>
              <w:rPr>
                <w:rFonts w:ascii="Arial" w:hAnsi="Arial" w:cs="Arial"/>
                <w:b/>
                <w:color w:val="0000FF"/>
                <w:sz w:val="36"/>
                <w:szCs w:val="36"/>
              </w:rPr>
            </w:pPr>
            <w:r w:rsidRPr="008E34B5">
              <w:rPr>
                <w:rFonts w:eastAsia="Microsoft YaHei"/>
                <w:b/>
                <w:color w:val="0000FF"/>
                <w:kern w:val="24"/>
                <w:sz w:val="22"/>
                <w:szCs w:val="22"/>
              </w:rPr>
              <w:t xml:space="preserve">102 REs (Static) to 0 RE (gNB </w:t>
            </w:r>
            <w:r>
              <w:rPr>
                <w:rFonts w:eastAsia="Microsoft YaHei"/>
                <w:b/>
                <w:color w:val="0000FF"/>
                <w:kern w:val="24"/>
                <w:sz w:val="22"/>
                <w:szCs w:val="22"/>
              </w:rPr>
              <w:t xml:space="preserve">always </w:t>
            </w:r>
            <w:r w:rsidRPr="008E34B5">
              <w:rPr>
                <w:rFonts w:eastAsia="Microsoft YaHei"/>
                <w:b/>
                <w:color w:val="0000FF"/>
                <w:kern w:val="24"/>
                <w:sz w:val="22"/>
                <w:szCs w:val="22"/>
              </w:rPr>
              <w:t>prioritizes legacy PDCCH)</w:t>
            </w:r>
          </w:p>
        </w:tc>
        <w:tc>
          <w:tcPr>
            <w:tcW w:w="261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6696A39C" w14:textId="77777777" w:rsidR="003F6AD3" w:rsidRDefault="003F6AD3"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150 REs (Static) to 0 RE (gNB always prioritizes legacy PDSCH)</w:t>
            </w:r>
          </w:p>
        </w:tc>
        <w:tc>
          <w:tcPr>
            <w:tcW w:w="2610" w:type="dxa"/>
            <w:tcBorders>
              <w:top w:val="single" w:sz="8" w:space="0" w:color="353630"/>
              <w:left w:val="single" w:sz="8" w:space="0" w:color="353630"/>
              <w:bottom w:val="single" w:sz="8" w:space="0" w:color="353630"/>
              <w:right w:val="single" w:sz="8" w:space="0" w:color="353630"/>
            </w:tcBorders>
            <w:shd w:val="clear" w:color="auto" w:fill="auto"/>
            <w:tcMar>
              <w:top w:w="72" w:type="dxa"/>
              <w:left w:w="144" w:type="dxa"/>
              <w:bottom w:w="72" w:type="dxa"/>
              <w:right w:w="144" w:type="dxa"/>
            </w:tcMar>
            <w:vAlign w:val="center"/>
            <w:hideMark/>
          </w:tcPr>
          <w:p w14:paraId="3C0F8165" w14:textId="77777777" w:rsidR="003F6AD3" w:rsidRDefault="003F6AD3"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561 REs (Static) to 0 RE (gNB always prioritizes legacy PDSCH)</w:t>
            </w:r>
          </w:p>
        </w:tc>
      </w:tr>
    </w:tbl>
    <w:p w14:paraId="7AD69A65" w14:textId="1E831830" w:rsidR="003F6AD3" w:rsidRDefault="00F1557E" w:rsidP="0009257A">
      <w:pPr>
        <w:rPr>
          <w:sz w:val="22"/>
          <w:szCs w:val="22"/>
        </w:rPr>
      </w:pPr>
      <w:r>
        <w:rPr>
          <w:sz w:val="22"/>
          <w:szCs w:val="22"/>
        </w:rPr>
        <w:br/>
      </w:r>
    </w:p>
    <w:p w14:paraId="2B47EECA" w14:textId="77777777" w:rsidR="003F6AD3" w:rsidRDefault="003F6AD3" w:rsidP="0009257A">
      <w:pPr>
        <w:rPr>
          <w:sz w:val="22"/>
          <w:szCs w:val="22"/>
        </w:rPr>
      </w:pPr>
    </w:p>
    <w:p w14:paraId="01543626" w14:textId="09D75F05" w:rsidR="003F6AD3" w:rsidRPr="003F6AD3" w:rsidRDefault="003F6AD3" w:rsidP="0009257A">
      <w:pPr>
        <w:rPr>
          <w:sz w:val="22"/>
          <w:szCs w:val="22"/>
        </w:rPr>
      </w:pPr>
      <w:r w:rsidRPr="003F6AD3">
        <w:rPr>
          <w:sz w:val="22"/>
          <w:szCs w:val="22"/>
        </w:rPr>
        <w:fldChar w:fldCharType="begin"/>
      </w:r>
      <w:r w:rsidRPr="003F6AD3">
        <w:rPr>
          <w:sz w:val="22"/>
          <w:szCs w:val="22"/>
        </w:rPr>
        <w:instrText xml:space="preserve"> REF _Ref61959694  \* MERGEFORMAT </w:instrText>
      </w:r>
      <w:r w:rsidRPr="003F6AD3">
        <w:rPr>
          <w:sz w:val="22"/>
          <w:szCs w:val="22"/>
        </w:rPr>
        <w:fldChar w:fldCharType="separate"/>
      </w:r>
      <w:r w:rsidRPr="003F6AD3">
        <w:rPr>
          <w:b/>
          <w:i/>
          <w:sz w:val="22"/>
          <w:szCs w:val="22"/>
          <w:u w:val="single"/>
        </w:rPr>
        <w:t xml:space="preserve">Observation </w:t>
      </w:r>
      <w:r w:rsidRPr="003F6AD3">
        <w:rPr>
          <w:b/>
          <w:i/>
          <w:noProof/>
          <w:sz w:val="22"/>
          <w:szCs w:val="22"/>
          <w:u w:val="single"/>
        </w:rPr>
        <w:t>9</w:t>
      </w:r>
      <w:r w:rsidRPr="003F6AD3">
        <w:rPr>
          <w:sz w:val="22"/>
          <w:szCs w:val="22"/>
        </w:rPr>
        <w:t>: Average power saving gains of PEI candidate designs are similar since the corresponding processing timelines when UE is not paged are equivalent in power consumption.</w:t>
      </w:r>
      <w:r w:rsidRPr="003F6AD3">
        <w:rPr>
          <w:sz w:val="22"/>
          <w:szCs w:val="22"/>
        </w:rPr>
        <w:fldChar w:fldCharType="end"/>
      </w:r>
    </w:p>
    <w:p w14:paraId="16AE09E1" w14:textId="77777777" w:rsidR="003F6AD3" w:rsidRDefault="003F6AD3" w:rsidP="0009257A">
      <w:pPr>
        <w:rPr>
          <w:sz w:val="22"/>
          <w:szCs w:val="22"/>
        </w:rPr>
      </w:pPr>
    </w:p>
    <w:p w14:paraId="2DBDA773" w14:textId="2BAB1846" w:rsidR="003F6AD3" w:rsidRDefault="003F6AD3" w:rsidP="0009257A">
      <w:pPr>
        <w:rPr>
          <w:sz w:val="22"/>
          <w:szCs w:val="22"/>
        </w:rPr>
      </w:pPr>
      <w:r>
        <w:rPr>
          <w:noProof/>
          <w:lang w:val="en-US" w:eastAsia="zh-TW"/>
        </w:rPr>
        <w:drawing>
          <wp:inline distT="0" distB="0" distL="0" distR="0" wp14:anchorId="27ABA53C" wp14:editId="731C07F6">
            <wp:extent cx="6646545" cy="2298700"/>
            <wp:effectExtent l="0" t="0" r="1905"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646545" cy="2298700"/>
                    </a:xfrm>
                    <a:prstGeom prst="rect">
                      <a:avLst/>
                    </a:prstGeom>
                  </pic:spPr>
                </pic:pic>
              </a:graphicData>
            </a:graphic>
          </wp:inline>
        </w:drawing>
      </w:r>
      <w:r>
        <w:rPr>
          <w:sz w:val="22"/>
          <w:szCs w:val="22"/>
        </w:rPr>
        <w:br/>
      </w:r>
    </w:p>
    <w:p w14:paraId="5FCDBA49" w14:textId="156A577D" w:rsidR="003F6AD3" w:rsidRPr="003F6AD3" w:rsidRDefault="003F6AD3" w:rsidP="003F6AD3">
      <w:pPr>
        <w:jc w:val="center"/>
        <w:rPr>
          <w:b/>
          <w:sz w:val="22"/>
          <w:szCs w:val="22"/>
        </w:rPr>
      </w:pPr>
      <w:r w:rsidRPr="003F6AD3">
        <w:rPr>
          <w:b/>
          <w:sz w:val="22"/>
          <w:szCs w:val="22"/>
        </w:rPr>
        <w:fldChar w:fldCharType="begin"/>
      </w:r>
      <w:r w:rsidRPr="003F6AD3">
        <w:rPr>
          <w:b/>
          <w:sz w:val="22"/>
          <w:szCs w:val="22"/>
        </w:rPr>
        <w:instrText xml:space="preserve"> REF _Ref68694595 </w:instrText>
      </w:r>
      <w:r>
        <w:rPr>
          <w:b/>
          <w:sz w:val="22"/>
          <w:szCs w:val="22"/>
        </w:rPr>
        <w:instrText xml:space="preserve"> \* MERGEFORMAT </w:instrText>
      </w:r>
      <w:r w:rsidRPr="003F6AD3">
        <w:rPr>
          <w:b/>
          <w:sz w:val="22"/>
          <w:szCs w:val="22"/>
        </w:rPr>
        <w:fldChar w:fldCharType="separate"/>
      </w:r>
      <w:r w:rsidRPr="003F6AD3">
        <w:rPr>
          <w:b/>
          <w:sz w:val="22"/>
          <w:szCs w:val="22"/>
        </w:rPr>
        <w:t xml:space="preserve">Figure </w:t>
      </w:r>
      <w:r w:rsidRPr="003F6AD3">
        <w:rPr>
          <w:b/>
          <w:noProof/>
          <w:sz w:val="22"/>
          <w:szCs w:val="22"/>
        </w:rPr>
        <w:t>5</w:t>
      </w:r>
      <w:r w:rsidRPr="003F6AD3">
        <w:rPr>
          <w:b/>
          <w:sz w:val="22"/>
          <w:szCs w:val="22"/>
        </w:rPr>
        <w:t>: UE processing timelines are equivalent for all PEI candidate designs when UE is not paged</w:t>
      </w:r>
      <w:r w:rsidRPr="003F6AD3">
        <w:rPr>
          <w:b/>
          <w:sz w:val="22"/>
          <w:szCs w:val="22"/>
        </w:rPr>
        <w:fldChar w:fldCharType="end"/>
      </w:r>
    </w:p>
    <w:p w14:paraId="02488A26" w14:textId="77777777" w:rsidR="00BD0D82" w:rsidRDefault="00BD0D82" w:rsidP="0009257A">
      <w:pPr>
        <w:rPr>
          <w:sz w:val="22"/>
          <w:szCs w:val="22"/>
        </w:rPr>
      </w:pPr>
    </w:p>
    <w:p w14:paraId="15EE0D7B" w14:textId="77777777" w:rsidR="003F6AD3" w:rsidRDefault="003F6AD3" w:rsidP="0009257A">
      <w:pPr>
        <w:rPr>
          <w:sz w:val="22"/>
          <w:szCs w:val="22"/>
        </w:rPr>
      </w:pPr>
    </w:p>
    <w:p w14:paraId="0DF2FE32" w14:textId="5999B884" w:rsidR="003F6AD3" w:rsidRPr="00BD0D82" w:rsidRDefault="003F6AD3" w:rsidP="0009257A">
      <w:pPr>
        <w:rPr>
          <w:sz w:val="22"/>
          <w:szCs w:val="22"/>
        </w:rPr>
      </w:pPr>
      <w:r w:rsidRPr="00BD0D82">
        <w:rPr>
          <w:sz w:val="22"/>
          <w:szCs w:val="22"/>
        </w:rPr>
        <w:fldChar w:fldCharType="begin"/>
      </w:r>
      <w:r w:rsidRPr="00BD0D82">
        <w:rPr>
          <w:sz w:val="22"/>
          <w:szCs w:val="22"/>
        </w:rPr>
        <w:instrText xml:space="preserve"> REF _Ref68694653 </w:instrText>
      </w:r>
      <w:r w:rsidR="00BD0D82" w:rsidRPr="00BD0D82">
        <w:rPr>
          <w:sz w:val="22"/>
          <w:szCs w:val="22"/>
        </w:rPr>
        <w:instrText xml:space="preserve"> \* MERGEFORMAT </w:instrText>
      </w:r>
      <w:r w:rsidRPr="00BD0D82">
        <w:rPr>
          <w:sz w:val="22"/>
          <w:szCs w:val="22"/>
        </w:rPr>
        <w:fldChar w:fldCharType="separate"/>
      </w:r>
      <w:r w:rsidRPr="00BD0D82">
        <w:rPr>
          <w:b/>
          <w:i/>
          <w:sz w:val="22"/>
          <w:szCs w:val="22"/>
          <w:u w:val="single"/>
        </w:rPr>
        <w:t xml:space="preserve">Observation </w:t>
      </w:r>
      <w:r w:rsidRPr="00BD0D82">
        <w:rPr>
          <w:b/>
          <w:i/>
          <w:noProof/>
          <w:sz w:val="22"/>
          <w:szCs w:val="22"/>
          <w:u w:val="single"/>
        </w:rPr>
        <w:t>10</w:t>
      </w:r>
      <w:r w:rsidRPr="00BD0D82">
        <w:rPr>
          <w:sz w:val="22"/>
          <w:szCs w:val="22"/>
        </w:rPr>
        <w:t>: PEI-SSS performs worst in coexistence, det. performance and resource overhead due to:</w:t>
      </w:r>
      <w:r w:rsidRPr="00BD0D82">
        <w:rPr>
          <w:sz w:val="22"/>
          <w:szCs w:val="22"/>
        </w:rPr>
        <w:fldChar w:fldCharType="end"/>
      </w:r>
    </w:p>
    <w:p w14:paraId="01004344" w14:textId="77777777" w:rsidR="00BD0D82" w:rsidRDefault="00BD0D82" w:rsidP="00BD0D82">
      <w:pPr>
        <w:pStyle w:val="ListParagraph"/>
        <w:numPr>
          <w:ilvl w:val="0"/>
          <w:numId w:val="26"/>
        </w:numPr>
        <w:rPr>
          <w:sz w:val="22"/>
          <w:szCs w:val="22"/>
        </w:rPr>
      </w:pPr>
      <w:r>
        <w:rPr>
          <w:sz w:val="22"/>
          <w:szCs w:val="22"/>
        </w:rPr>
        <w:t>(</w:t>
      </w:r>
      <w:r w:rsidRPr="005356F7">
        <w:rPr>
          <w:sz w:val="22"/>
          <w:szCs w:val="22"/>
        </w:rPr>
        <w:t>Coexistence</w:t>
      </w:r>
      <w:r>
        <w:rPr>
          <w:sz w:val="22"/>
          <w:szCs w:val="22"/>
        </w:rPr>
        <w:t>)</w:t>
      </w:r>
      <w:r w:rsidRPr="005356F7">
        <w:rPr>
          <w:sz w:val="22"/>
          <w:szCs w:val="22"/>
        </w:rPr>
        <w:t xml:space="preserve"> </w:t>
      </w:r>
      <w:r>
        <w:rPr>
          <w:sz w:val="22"/>
          <w:szCs w:val="22"/>
        </w:rPr>
        <w:t>Rel-15 UE is only mandated to support “semi-static” RB-symbol rate-matching patterns</w:t>
      </w:r>
    </w:p>
    <w:p w14:paraId="02213ABC" w14:textId="77777777" w:rsidR="00BD0D82" w:rsidRDefault="00BD0D82" w:rsidP="00BD0D82">
      <w:pPr>
        <w:pStyle w:val="ListParagraph"/>
        <w:numPr>
          <w:ilvl w:val="0"/>
          <w:numId w:val="26"/>
        </w:numPr>
        <w:rPr>
          <w:sz w:val="22"/>
          <w:szCs w:val="22"/>
        </w:rPr>
      </w:pPr>
      <w:r>
        <w:rPr>
          <w:sz w:val="22"/>
          <w:szCs w:val="22"/>
        </w:rPr>
        <w:t>(Detection performance) Lack of frequency diversity due to localized resource allocation, and compromised time-domain combining gain due to the phase rotation induced by residue CFO ([-0.5 0.5] ppm)</w:t>
      </w:r>
    </w:p>
    <w:p w14:paraId="141116BD" w14:textId="6E83CB4F" w:rsidR="00337700" w:rsidRDefault="00BD0D82" w:rsidP="00337700">
      <w:pPr>
        <w:pStyle w:val="ListParagraph"/>
        <w:numPr>
          <w:ilvl w:val="0"/>
          <w:numId w:val="26"/>
        </w:numPr>
        <w:rPr>
          <w:sz w:val="22"/>
          <w:szCs w:val="22"/>
        </w:rPr>
      </w:pPr>
      <w:r>
        <w:rPr>
          <w:sz w:val="22"/>
          <w:szCs w:val="22"/>
        </w:rPr>
        <w:t>(Resource overhead) “Semi-static” resource occupation and inferior performance causes highest overhead</w:t>
      </w:r>
    </w:p>
    <w:p w14:paraId="09BF112F" w14:textId="77777777" w:rsidR="00F11D3C" w:rsidRPr="00F11D3C" w:rsidRDefault="00F11D3C" w:rsidP="00F11D3C">
      <w:pPr>
        <w:rPr>
          <w:sz w:val="22"/>
          <w:szCs w:val="22"/>
        </w:rPr>
      </w:pPr>
    </w:p>
    <w:p w14:paraId="33E89777" w14:textId="54CCF967" w:rsidR="00BD0D82" w:rsidRPr="00BD0D82" w:rsidRDefault="00BD0D82" w:rsidP="0009257A">
      <w:pPr>
        <w:rPr>
          <w:sz w:val="22"/>
          <w:szCs w:val="22"/>
        </w:rPr>
      </w:pPr>
      <w:r w:rsidRPr="00BD0D82">
        <w:rPr>
          <w:sz w:val="22"/>
          <w:szCs w:val="22"/>
        </w:rPr>
        <w:lastRenderedPageBreak/>
        <w:fldChar w:fldCharType="begin"/>
      </w:r>
      <w:r w:rsidRPr="00BD0D82">
        <w:rPr>
          <w:sz w:val="22"/>
          <w:szCs w:val="22"/>
        </w:rPr>
        <w:instrText xml:space="preserve"> REF _Ref68694714  \* MERGEFORMAT </w:instrText>
      </w:r>
      <w:r w:rsidRPr="00BD0D82">
        <w:rPr>
          <w:sz w:val="22"/>
          <w:szCs w:val="22"/>
        </w:rPr>
        <w:fldChar w:fldCharType="separate"/>
      </w:r>
      <w:r w:rsidRPr="00BD0D82">
        <w:rPr>
          <w:b/>
          <w:i/>
          <w:sz w:val="22"/>
          <w:szCs w:val="22"/>
          <w:u w:val="single"/>
        </w:rPr>
        <w:t xml:space="preserve">Observation </w:t>
      </w:r>
      <w:r w:rsidRPr="00BD0D82">
        <w:rPr>
          <w:b/>
          <w:i/>
          <w:noProof/>
          <w:sz w:val="22"/>
          <w:szCs w:val="22"/>
          <w:u w:val="single"/>
        </w:rPr>
        <w:t>11</w:t>
      </w:r>
      <w:r w:rsidRPr="00BD0D82">
        <w:rPr>
          <w:sz w:val="22"/>
          <w:szCs w:val="22"/>
        </w:rPr>
        <w:t>: PEI-TRS performs moderate in coexistence, det. performance and resource overhead due to:</w:t>
      </w:r>
      <w:r w:rsidRPr="00BD0D82">
        <w:rPr>
          <w:sz w:val="22"/>
          <w:szCs w:val="22"/>
        </w:rPr>
        <w:fldChar w:fldCharType="end"/>
      </w:r>
    </w:p>
    <w:p w14:paraId="0C8722DF" w14:textId="77777777" w:rsidR="00BD0D82" w:rsidRDefault="00BD0D82" w:rsidP="00BD0D82">
      <w:pPr>
        <w:pStyle w:val="ListParagraph"/>
        <w:numPr>
          <w:ilvl w:val="0"/>
          <w:numId w:val="27"/>
        </w:numPr>
        <w:rPr>
          <w:sz w:val="22"/>
          <w:szCs w:val="22"/>
        </w:rPr>
      </w:pPr>
      <w:r>
        <w:rPr>
          <w:sz w:val="22"/>
          <w:szCs w:val="22"/>
        </w:rPr>
        <w:t xml:space="preserve">(Coexistence) </w:t>
      </w:r>
      <w:r w:rsidRPr="003B198E">
        <w:rPr>
          <w:sz w:val="22"/>
          <w:szCs w:val="22"/>
        </w:rPr>
        <w:t>Dynamic</w:t>
      </w:r>
      <w:r>
        <w:rPr>
          <w:sz w:val="22"/>
          <w:szCs w:val="22"/>
        </w:rPr>
        <w:t xml:space="preserve">ally sharing PDSCH resources requires gNB indication </w:t>
      </w:r>
      <w:r w:rsidRPr="00F05199">
        <w:rPr>
          <w:b/>
          <w:sz w:val="22"/>
          <w:szCs w:val="22"/>
        </w:rPr>
        <w:t>via only DCI format 1_1</w:t>
      </w:r>
      <w:r>
        <w:rPr>
          <w:sz w:val="22"/>
          <w:szCs w:val="22"/>
        </w:rPr>
        <w:t xml:space="preserve">. </w:t>
      </w:r>
      <w:r w:rsidRPr="00F05199">
        <w:rPr>
          <w:color w:val="FF0000"/>
          <w:sz w:val="22"/>
          <w:szCs w:val="22"/>
        </w:rPr>
        <w:t>For PDSCH resources scheduled by DCI format 1_0 or PDSCHs with SPS activated by DCI format 1_0, the REs corresponding to configured resources in aperiodic-ZP-CSI-RS-ResourceSetsToAddModList are assumed available for PDSCH by Rel-15 UEs.</w:t>
      </w:r>
    </w:p>
    <w:p w14:paraId="375179FD" w14:textId="77777777" w:rsidR="00BD0D82" w:rsidRPr="00865A82" w:rsidRDefault="00BD0D82" w:rsidP="00BD0D82">
      <w:pPr>
        <w:pStyle w:val="ListParagraph"/>
        <w:numPr>
          <w:ilvl w:val="0"/>
          <w:numId w:val="27"/>
        </w:numPr>
        <w:rPr>
          <w:sz w:val="22"/>
          <w:szCs w:val="22"/>
        </w:rPr>
      </w:pPr>
      <w:r>
        <w:rPr>
          <w:sz w:val="22"/>
          <w:szCs w:val="22"/>
        </w:rPr>
        <w:t>(Detection performance) There is no TRS detection performance requirements in RAN4, and new requirements need to be defined for both MDR (related to Behv-B) and FAR (related to Behv-B).</w:t>
      </w:r>
    </w:p>
    <w:p w14:paraId="25685BCB" w14:textId="44E9D8AE" w:rsidR="00BD0D82" w:rsidRDefault="00BD0D82" w:rsidP="0009257A">
      <w:pPr>
        <w:rPr>
          <w:sz w:val="22"/>
          <w:szCs w:val="22"/>
        </w:rPr>
      </w:pPr>
      <w:r>
        <w:rPr>
          <w:sz w:val="22"/>
          <w:szCs w:val="22"/>
        </w:rPr>
        <w:br/>
      </w:r>
    </w:p>
    <w:p w14:paraId="2F96441A" w14:textId="0A88DB7F" w:rsidR="00BD0D82" w:rsidRPr="00BD0D82" w:rsidRDefault="00BD0D82" w:rsidP="0009257A">
      <w:pPr>
        <w:rPr>
          <w:sz w:val="22"/>
          <w:szCs w:val="22"/>
        </w:rPr>
      </w:pPr>
      <w:r w:rsidRPr="00BD0D82">
        <w:rPr>
          <w:sz w:val="22"/>
          <w:szCs w:val="22"/>
        </w:rPr>
        <w:fldChar w:fldCharType="begin"/>
      </w:r>
      <w:r w:rsidRPr="00BD0D82">
        <w:rPr>
          <w:sz w:val="22"/>
          <w:szCs w:val="22"/>
        </w:rPr>
        <w:instrText xml:space="preserve"> REF _Ref68694750  \* MERGEFORMAT </w:instrText>
      </w:r>
      <w:r w:rsidRPr="00BD0D82">
        <w:rPr>
          <w:sz w:val="22"/>
          <w:szCs w:val="22"/>
        </w:rPr>
        <w:fldChar w:fldCharType="separate"/>
      </w:r>
      <w:r w:rsidRPr="00BD0D82">
        <w:rPr>
          <w:b/>
          <w:i/>
          <w:sz w:val="22"/>
          <w:szCs w:val="22"/>
          <w:u w:val="single"/>
        </w:rPr>
        <w:t xml:space="preserve">Observation </w:t>
      </w:r>
      <w:r w:rsidRPr="00BD0D82">
        <w:rPr>
          <w:b/>
          <w:i/>
          <w:noProof/>
          <w:sz w:val="22"/>
          <w:szCs w:val="22"/>
          <w:u w:val="single"/>
        </w:rPr>
        <w:t>12</w:t>
      </w:r>
      <w:r w:rsidRPr="00BD0D82">
        <w:rPr>
          <w:sz w:val="22"/>
          <w:szCs w:val="22"/>
        </w:rPr>
        <w:t>: PEI-PDCCH performs best in coexistence, det. performance and resource overhead because:</w:t>
      </w:r>
      <w:r w:rsidRPr="00BD0D82">
        <w:rPr>
          <w:sz w:val="22"/>
          <w:szCs w:val="22"/>
        </w:rPr>
        <w:fldChar w:fldCharType="end"/>
      </w:r>
    </w:p>
    <w:p w14:paraId="263F0E22" w14:textId="77777777" w:rsidR="00BD0D82" w:rsidRDefault="00BD0D82" w:rsidP="00BD0D82">
      <w:pPr>
        <w:pStyle w:val="ListParagraph"/>
        <w:numPr>
          <w:ilvl w:val="0"/>
          <w:numId w:val="28"/>
        </w:numPr>
        <w:rPr>
          <w:sz w:val="22"/>
          <w:szCs w:val="22"/>
        </w:rPr>
      </w:pPr>
      <w:r>
        <w:rPr>
          <w:sz w:val="22"/>
          <w:szCs w:val="22"/>
        </w:rPr>
        <w:t>(Coexistence) UE blind decoding for PDCCH enables dynamic resource sharing for PEI without the need of additional gNB indication</w:t>
      </w:r>
    </w:p>
    <w:p w14:paraId="5C0DF90E" w14:textId="77777777" w:rsidR="00BD0D82" w:rsidRDefault="00BD0D82" w:rsidP="00BD0D82">
      <w:pPr>
        <w:pStyle w:val="ListParagraph"/>
        <w:numPr>
          <w:ilvl w:val="0"/>
          <w:numId w:val="28"/>
        </w:numPr>
        <w:rPr>
          <w:sz w:val="22"/>
          <w:szCs w:val="22"/>
        </w:rPr>
      </w:pPr>
      <w:r>
        <w:rPr>
          <w:sz w:val="22"/>
          <w:szCs w:val="22"/>
        </w:rPr>
        <w:t>(Detection performance) MDR performance test can reuse/extend Rel-16 DCP performance requirements, and FAR is guaranteed by CRC</w:t>
      </w:r>
    </w:p>
    <w:p w14:paraId="1F186B99" w14:textId="77777777" w:rsidR="00BD0D82" w:rsidRDefault="00BD0D82" w:rsidP="00BD0D82">
      <w:pPr>
        <w:pStyle w:val="ListParagraph"/>
        <w:numPr>
          <w:ilvl w:val="0"/>
          <w:numId w:val="28"/>
        </w:numPr>
        <w:rPr>
          <w:sz w:val="22"/>
          <w:szCs w:val="22"/>
        </w:rPr>
      </w:pPr>
      <w:r>
        <w:rPr>
          <w:sz w:val="22"/>
          <w:szCs w:val="22"/>
        </w:rPr>
        <w:t>(Resource overhead) Largest UE (sub)group indication capacity can be utilized to reduce the required PEI number for a given number of UE (sub)groups in an idle DRX cycle.</w:t>
      </w:r>
    </w:p>
    <w:p w14:paraId="74B6B4B3" w14:textId="5A2A5ED4" w:rsidR="00BD0D82" w:rsidRDefault="00BD0D82" w:rsidP="0009257A">
      <w:pPr>
        <w:rPr>
          <w:sz w:val="22"/>
          <w:szCs w:val="22"/>
        </w:rPr>
      </w:pPr>
      <w:r>
        <w:rPr>
          <w:sz w:val="22"/>
          <w:szCs w:val="22"/>
        </w:rPr>
        <w:br/>
      </w:r>
    </w:p>
    <w:p w14:paraId="203F25EC" w14:textId="3882F015" w:rsidR="00BD0D82" w:rsidRPr="00BD0D82" w:rsidRDefault="00BD0D82" w:rsidP="0009257A">
      <w:pPr>
        <w:rPr>
          <w:sz w:val="22"/>
          <w:szCs w:val="22"/>
        </w:rPr>
      </w:pPr>
      <w:r w:rsidRPr="00BD0D82">
        <w:rPr>
          <w:sz w:val="22"/>
          <w:szCs w:val="22"/>
        </w:rPr>
        <w:fldChar w:fldCharType="begin"/>
      </w:r>
      <w:r w:rsidRPr="00BD0D82">
        <w:rPr>
          <w:sz w:val="22"/>
          <w:szCs w:val="22"/>
        </w:rPr>
        <w:instrText xml:space="preserve"> REF _Ref68694789  \* MERGEFORMAT </w:instrText>
      </w:r>
      <w:r w:rsidRPr="00BD0D82">
        <w:rPr>
          <w:sz w:val="22"/>
          <w:szCs w:val="22"/>
        </w:rPr>
        <w:fldChar w:fldCharType="separate"/>
      </w:r>
      <w:r w:rsidRPr="00BD0D82">
        <w:rPr>
          <w:b/>
          <w:sz w:val="22"/>
          <w:szCs w:val="22"/>
          <w:u w:val="single"/>
        </w:rPr>
        <w:t xml:space="preserve">Proposal </w:t>
      </w:r>
      <w:r w:rsidRPr="00BD0D82">
        <w:rPr>
          <w:b/>
          <w:noProof/>
          <w:sz w:val="22"/>
          <w:szCs w:val="22"/>
          <w:u w:val="single"/>
        </w:rPr>
        <w:t>6</w:t>
      </w:r>
      <w:r w:rsidRPr="00BD0D82">
        <w:rPr>
          <w:sz w:val="22"/>
          <w:szCs w:val="22"/>
        </w:rPr>
        <w:t>: For Rel-17 paging early indication, PDCCH-based design with the following is selected:</w:t>
      </w:r>
      <w:r w:rsidRPr="00BD0D82">
        <w:rPr>
          <w:sz w:val="22"/>
          <w:szCs w:val="22"/>
        </w:rPr>
        <w:fldChar w:fldCharType="end"/>
      </w:r>
    </w:p>
    <w:p w14:paraId="151573AC" w14:textId="77777777" w:rsidR="00BD0D82" w:rsidRDefault="00BD0D82" w:rsidP="00BD0D82">
      <w:pPr>
        <w:pStyle w:val="ListParagraph"/>
        <w:numPr>
          <w:ilvl w:val="0"/>
          <w:numId w:val="29"/>
        </w:numPr>
        <w:rPr>
          <w:sz w:val="22"/>
          <w:szCs w:val="22"/>
        </w:rPr>
      </w:pPr>
      <w:r>
        <w:rPr>
          <w:sz w:val="22"/>
          <w:szCs w:val="22"/>
        </w:rPr>
        <w:t>12-bit DCI payload with CRC scrambled by P-RNTI</w:t>
      </w:r>
    </w:p>
    <w:p w14:paraId="730347C7" w14:textId="77777777" w:rsidR="00BD0D82" w:rsidRPr="009E381A" w:rsidRDefault="00BD0D82" w:rsidP="00BD0D82">
      <w:pPr>
        <w:pStyle w:val="ListParagraph"/>
        <w:numPr>
          <w:ilvl w:val="0"/>
          <w:numId w:val="29"/>
        </w:numPr>
        <w:rPr>
          <w:sz w:val="22"/>
          <w:szCs w:val="22"/>
        </w:rPr>
      </w:pPr>
      <w:r>
        <w:rPr>
          <w:sz w:val="22"/>
          <w:szCs w:val="22"/>
        </w:rPr>
        <w:t>Behv-A or Behv-B is configurable via a (new) SIB</w:t>
      </w:r>
    </w:p>
    <w:p w14:paraId="06E49A70" w14:textId="4311B0D0" w:rsidR="00BD0D82" w:rsidRDefault="00BD0D82" w:rsidP="0009257A">
      <w:pPr>
        <w:rPr>
          <w:sz w:val="22"/>
          <w:szCs w:val="22"/>
        </w:rPr>
      </w:pPr>
      <w:r>
        <w:rPr>
          <w:sz w:val="22"/>
          <w:szCs w:val="22"/>
        </w:rPr>
        <w:br/>
      </w:r>
      <w:r w:rsidR="00F11D3C">
        <w:rPr>
          <w:sz w:val="22"/>
          <w:szCs w:val="22"/>
        </w:rPr>
        <w:br/>
      </w:r>
    </w:p>
    <w:p w14:paraId="5FE58345" w14:textId="1AB8F709" w:rsidR="00BD0D82" w:rsidRPr="00BD0D82" w:rsidRDefault="00BD0D82" w:rsidP="00BD0D82">
      <w:pPr>
        <w:jc w:val="center"/>
        <w:rPr>
          <w:b/>
          <w:sz w:val="22"/>
          <w:szCs w:val="22"/>
        </w:rPr>
      </w:pPr>
      <w:r w:rsidRPr="00BD0D82">
        <w:rPr>
          <w:b/>
          <w:sz w:val="22"/>
          <w:szCs w:val="22"/>
        </w:rPr>
        <w:fldChar w:fldCharType="begin"/>
      </w:r>
      <w:r w:rsidRPr="00BD0D82">
        <w:rPr>
          <w:b/>
          <w:sz w:val="22"/>
          <w:szCs w:val="22"/>
        </w:rPr>
        <w:instrText xml:space="preserve"> REF _Ref68694827 </w:instrText>
      </w:r>
      <w:r>
        <w:rPr>
          <w:b/>
          <w:sz w:val="22"/>
          <w:szCs w:val="22"/>
        </w:rPr>
        <w:instrText xml:space="preserve"> \* MERGEFORMAT </w:instrText>
      </w:r>
      <w:r w:rsidRPr="00BD0D82">
        <w:rPr>
          <w:b/>
          <w:sz w:val="22"/>
          <w:szCs w:val="22"/>
        </w:rPr>
        <w:fldChar w:fldCharType="separate"/>
      </w:r>
      <w:r w:rsidRPr="00BD0D82">
        <w:rPr>
          <w:b/>
          <w:sz w:val="22"/>
          <w:szCs w:val="22"/>
        </w:rPr>
        <w:t xml:space="preserve">Table </w:t>
      </w:r>
      <w:r w:rsidRPr="00BD0D82">
        <w:rPr>
          <w:b/>
          <w:noProof/>
          <w:sz w:val="22"/>
          <w:szCs w:val="22"/>
        </w:rPr>
        <w:t>6</w:t>
      </w:r>
      <w:r w:rsidRPr="00BD0D82">
        <w:rPr>
          <w:b/>
          <w:sz w:val="22"/>
          <w:szCs w:val="22"/>
        </w:rPr>
        <w:t>: Summary of metric comparisons for PEI candidate designs</w:t>
      </w:r>
      <w:r w:rsidRPr="00BD0D82">
        <w:rPr>
          <w:b/>
          <w:sz w:val="22"/>
          <w:szCs w:val="22"/>
        </w:rPr>
        <w:fldChar w:fldCharType="end"/>
      </w:r>
    </w:p>
    <w:tbl>
      <w:tblPr>
        <w:tblW w:w="5000" w:type="pct"/>
        <w:jc w:val="center"/>
        <w:tblCellMar>
          <w:left w:w="0" w:type="dxa"/>
          <w:right w:w="0" w:type="dxa"/>
        </w:tblCellMar>
        <w:tblLook w:val="0420" w:firstRow="1" w:lastRow="0" w:firstColumn="0" w:lastColumn="0" w:noHBand="0" w:noVBand="1"/>
      </w:tblPr>
      <w:tblGrid>
        <w:gridCol w:w="2238"/>
        <w:gridCol w:w="2639"/>
        <w:gridCol w:w="2835"/>
        <w:gridCol w:w="2735"/>
      </w:tblGrid>
      <w:tr w:rsidR="00BD0D82" w14:paraId="55E1B5CF" w14:textId="77777777" w:rsidTr="00A33FAC">
        <w:trPr>
          <w:trHeight w:val="484"/>
          <w:jc w:val="center"/>
        </w:trPr>
        <w:tc>
          <w:tcPr>
            <w:tcW w:w="1071" w:type="pct"/>
            <w:vMerge w:val="restart"/>
            <w:tcBorders>
              <w:top w:val="single" w:sz="8" w:space="0" w:color="353630"/>
              <w:left w:val="single" w:sz="8" w:space="0" w:color="353630"/>
              <w:bottom w:val="single" w:sz="8" w:space="0" w:color="353630"/>
              <w:right w:val="single" w:sz="8" w:space="0" w:color="353630"/>
            </w:tcBorders>
            <w:shd w:val="clear" w:color="auto" w:fill="F2F2F2"/>
            <w:tcMar>
              <w:top w:w="72" w:type="dxa"/>
              <w:left w:w="144" w:type="dxa"/>
              <w:bottom w:w="72" w:type="dxa"/>
              <w:right w:w="144" w:type="dxa"/>
            </w:tcMar>
            <w:vAlign w:val="center"/>
            <w:hideMark/>
          </w:tcPr>
          <w:p w14:paraId="5FAB2EA4" w14:textId="77777777" w:rsidR="00BD0D82" w:rsidRDefault="00BD0D82"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Metric</w:t>
            </w:r>
          </w:p>
        </w:tc>
        <w:tc>
          <w:tcPr>
            <w:tcW w:w="3929" w:type="pct"/>
            <w:gridSpan w:val="3"/>
            <w:tcBorders>
              <w:top w:val="single" w:sz="8" w:space="0" w:color="353630"/>
              <w:left w:val="single" w:sz="8" w:space="0" w:color="353630"/>
              <w:bottom w:val="single" w:sz="8" w:space="0" w:color="353630"/>
              <w:right w:val="single" w:sz="8" w:space="0" w:color="353630"/>
            </w:tcBorders>
            <w:shd w:val="clear" w:color="auto" w:fill="F2F2F2"/>
            <w:tcMar>
              <w:top w:w="72" w:type="dxa"/>
              <w:left w:w="144" w:type="dxa"/>
              <w:bottom w:w="72" w:type="dxa"/>
              <w:right w:w="144" w:type="dxa"/>
            </w:tcMar>
            <w:hideMark/>
          </w:tcPr>
          <w:p w14:paraId="452920F2" w14:textId="77777777" w:rsidR="00BD0D82" w:rsidRDefault="00BD0D82"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 xml:space="preserve">Behv-A: </w:t>
            </w:r>
            <w:r>
              <w:rPr>
                <w:rFonts w:eastAsia="Microsoft YaHei"/>
                <w:color w:val="353630"/>
                <w:kern w:val="24"/>
                <w:sz w:val="22"/>
                <w:szCs w:val="22"/>
                <w:lang w:val="en-GB"/>
              </w:rPr>
              <w:t>UE is not required to monitor a PO if UE does not detect any PEI out of all PEI occasion(s) for the PO</w:t>
            </w:r>
          </w:p>
        </w:tc>
      </w:tr>
      <w:tr w:rsidR="00BD0D82" w14:paraId="2688A8AD" w14:textId="77777777" w:rsidTr="00A33FAC">
        <w:trPr>
          <w:trHeight w:val="20"/>
          <w:jc w:val="center"/>
        </w:trPr>
        <w:tc>
          <w:tcPr>
            <w:tcW w:w="1071" w:type="pct"/>
            <w:vMerge/>
            <w:tcBorders>
              <w:top w:val="single" w:sz="8" w:space="0" w:color="353630"/>
              <w:left w:val="single" w:sz="8" w:space="0" w:color="353630"/>
              <w:bottom w:val="single" w:sz="8" w:space="0" w:color="353630"/>
              <w:right w:val="single" w:sz="8" w:space="0" w:color="353630"/>
            </w:tcBorders>
            <w:vAlign w:val="center"/>
            <w:hideMark/>
          </w:tcPr>
          <w:p w14:paraId="4F08B47E" w14:textId="77777777" w:rsidR="00BD0D82" w:rsidRDefault="00BD0D82" w:rsidP="00A33FAC">
            <w:pPr>
              <w:rPr>
                <w:rFonts w:ascii="Arial" w:hAnsi="Arial" w:cs="Arial"/>
                <w:sz w:val="36"/>
                <w:szCs w:val="36"/>
              </w:rPr>
            </w:pPr>
          </w:p>
        </w:tc>
        <w:tc>
          <w:tcPr>
            <w:tcW w:w="1263" w:type="pct"/>
            <w:tcBorders>
              <w:top w:val="single" w:sz="8" w:space="0" w:color="353630"/>
              <w:left w:val="single" w:sz="8" w:space="0" w:color="353630"/>
              <w:bottom w:val="single" w:sz="8" w:space="0" w:color="353630"/>
              <w:right w:val="single" w:sz="8" w:space="0" w:color="353630"/>
            </w:tcBorders>
            <w:shd w:val="clear" w:color="auto" w:fill="F2F2F2"/>
            <w:tcMar>
              <w:top w:w="72" w:type="dxa"/>
              <w:left w:w="144" w:type="dxa"/>
              <w:bottom w:w="72" w:type="dxa"/>
              <w:right w:w="144" w:type="dxa"/>
            </w:tcMar>
            <w:vAlign w:val="center"/>
            <w:hideMark/>
          </w:tcPr>
          <w:p w14:paraId="1C012E00" w14:textId="77777777" w:rsidR="00BD0D82" w:rsidRDefault="00BD0D82" w:rsidP="00A33FAC">
            <w:pPr>
              <w:pStyle w:val="NormalWeb"/>
              <w:spacing w:before="0" w:beforeAutospacing="0" w:after="0" w:afterAutospacing="0"/>
              <w:jc w:val="center"/>
              <w:rPr>
                <w:rFonts w:ascii="Arial" w:hAnsi="Arial" w:cs="Arial"/>
                <w:sz w:val="36"/>
                <w:szCs w:val="36"/>
              </w:rPr>
            </w:pPr>
            <w:r>
              <w:rPr>
                <w:rFonts w:eastAsia="Microsoft YaHei"/>
                <w:b/>
                <w:bCs/>
                <w:color w:val="353630"/>
                <w:kern w:val="24"/>
                <w:sz w:val="22"/>
                <w:szCs w:val="22"/>
              </w:rPr>
              <w:t>PEI-PDCCH-A</w:t>
            </w:r>
          </w:p>
        </w:tc>
        <w:tc>
          <w:tcPr>
            <w:tcW w:w="1357" w:type="pct"/>
            <w:tcBorders>
              <w:top w:val="single" w:sz="8" w:space="0" w:color="353630"/>
              <w:left w:val="single" w:sz="8" w:space="0" w:color="353630"/>
              <w:bottom w:val="single" w:sz="8" w:space="0" w:color="353630"/>
              <w:right w:val="single" w:sz="8" w:space="0" w:color="353630"/>
            </w:tcBorders>
            <w:shd w:val="clear" w:color="auto" w:fill="F2F2F2"/>
            <w:tcMar>
              <w:top w:w="72" w:type="dxa"/>
              <w:left w:w="144" w:type="dxa"/>
              <w:bottom w:w="72" w:type="dxa"/>
              <w:right w:w="144" w:type="dxa"/>
            </w:tcMar>
            <w:vAlign w:val="center"/>
            <w:hideMark/>
          </w:tcPr>
          <w:p w14:paraId="744E82E0" w14:textId="77777777" w:rsidR="00BD0D82" w:rsidRDefault="00BD0D82" w:rsidP="00A33FAC">
            <w:pPr>
              <w:pStyle w:val="NormalWeb"/>
              <w:spacing w:before="0" w:beforeAutospacing="0" w:after="0" w:afterAutospacing="0"/>
              <w:jc w:val="center"/>
              <w:rPr>
                <w:rFonts w:ascii="Arial" w:hAnsi="Arial" w:cs="Arial"/>
                <w:sz w:val="36"/>
                <w:szCs w:val="36"/>
              </w:rPr>
            </w:pPr>
            <w:r>
              <w:rPr>
                <w:rFonts w:eastAsia="Microsoft YaHei"/>
                <w:b/>
                <w:bCs/>
                <w:color w:val="353630"/>
                <w:kern w:val="24"/>
                <w:sz w:val="22"/>
                <w:szCs w:val="22"/>
              </w:rPr>
              <w:t>PEI-TRS-A</w:t>
            </w:r>
          </w:p>
        </w:tc>
        <w:tc>
          <w:tcPr>
            <w:tcW w:w="1310" w:type="pct"/>
            <w:tcBorders>
              <w:top w:val="single" w:sz="8" w:space="0" w:color="353630"/>
              <w:left w:val="single" w:sz="8" w:space="0" w:color="353630"/>
              <w:bottom w:val="single" w:sz="8" w:space="0" w:color="353630"/>
              <w:right w:val="single" w:sz="8" w:space="0" w:color="353630"/>
            </w:tcBorders>
            <w:shd w:val="clear" w:color="auto" w:fill="F2F2F2"/>
            <w:tcMar>
              <w:top w:w="72" w:type="dxa"/>
              <w:left w:w="144" w:type="dxa"/>
              <w:bottom w:w="72" w:type="dxa"/>
              <w:right w:w="144" w:type="dxa"/>
            </w:tcMar>
            <w:vAlign w:val="center"/>
            <w:hideMark/>
          </w:tcPr>
          <w:p w14:paraId="02FFB328" w14:textId="77777777" w:rsidR="00BD0D82" w:rsidRDefault="00BD0D82" w:rsidP="00A33FAC">
            <w:pPr>
              <w:pStyle w:val="NormalWeb"/>
              <w:spacing w:before="0" w:beforeAutospacing="0" w:after="0" w:afterAutospacing="0"/>
              <w:jc w:val="center"/>
              <w:rPr>
                <w:rFonts w:ascii="Arial" w:hAnsi="Arial" w:cs="Arial"/>
                <w:sz w:val="36"/>
                <w:szCs w:val="36"/>
              </w:rPr>
            </w:pPr>
            <w:r>
              <w:rPr>
                <w:rFonts w:eastAsia="Microsoft YaHei"/>
                <w:b/>
                <w:bCs/>
                <w:color w:val="353630"/>
                <w:kern w:val="24"/>
                <w:sz w:val="22"/>
                <w:szCs w:val="22"/>
              </w:rPr>
              <w:t>PEI-SSS-A</w:t>
            </w:r>
          </w:p>
        </w:tc>
      </w:tr>
      <w:tr w:rsidR="00BD0D82" w14:paraId="0097E881" w14:textId="77777777" w:rsidTr="00A33FAC">
        <w:trPr>
          <w:trHeight w:val="920"/>
          <w:jc w:val="center"/>
        </w:trPr>
        <w:tc>
          <w:tcPr>
            <w:tcW w:w="1071" w:type="pct"/>
            <w:tcBorders>
              <w:top w:val="single" w:sz="8" w:space="0" w:color="353630"/>
              <w:left w:val="single" w:sz="8" w:space="0" w:color="353630"/>
              <w:bottom w:val="single" w:sz="8" w:space="0" w:color="353630"/>
              <w:right w:val="single" w:sz="8" w:space="0" w:color="353630"/>
            </w:tcBorders>
            <w:shd w:val="clear" w:color="auto" w:fill="F2F2F2"/>
            <w:tcMar>
              <w:top w:w="72" w:type="dxa"/>
              <w:left w:w="144" w:type="dxa"/>
              <w:bottom w:w="72" w:type="dxa"/>
              <w:right w:w="144" w:type="dxa"/>
            </w:tcMar>
            <w:vAlign w:val="center"/>
            <w:hideMark/>
          </w:tcPr>
          <w:p w14:paraId="63BBAF98" w14:textId="77777777" w:rsidR="00BD0D82" w:rsidRPr="00560C26" w:rsidRDefault="00BD0D82" w:rsidP="00A33FAC">
            <w:pPr>
              <w:pStyle w:val="NormalWeb"/>
              <w:spacing w:before="0" w:beforeAutospacing="0" w:after="0" w:afterAutospacing="0"/>
              <w:jc w:val="center"/>
              <w:rPr>
                <w:rFonts w:eastAsia="Microsoft YaHei"/>
                <w:color w:val="353630"/>
                <w:kern w:val="24"/>
                <w:sz w:val="22"/>
                <w:szCs w:val="22"/>
              </w:rPr>
            </w:pPr>
            <w:r>
              <w:rPr>
                <w:rFonts w:eastAsia="Microsoft YaHei"/>
                <w:color w:val="353630"/>
                <w:kern w:val="24"/>
                <w:sz w:val="22"/>
                <w:szCs w:val="22"/>
              </w:rPr>
              <w:t>Coexistence</w:t>
            </w:r>
          </w:p>
        </w:tc>
        <w:tc>
          <w:tcPr>
            <w:tcW w:w="1263" w:type="pct"/>
            <w:tcBorders>
              <w:top w:val="single" w:sz="8" w:space="0" w:color="353630"/>
              <w:left w:val="single" w:sz="8" w:space="0" w:color="353630"/>
              <w:bottom w:val="single" w:sz="8" w:space="0" w:color="353630"/>
              <w:right w:val="single" w:sz="8" w:space="0" w:color="353630"/>
            </w:tcBorders>
            <w:shd w:val="clear" w:color="auto" w:fill="E1F5D1"/>
            <w:tcMar>
              <w:top w:w="72" w:type="dxa"/>
              <w:left w:w="144" w:type="dxa"/>
              <w:bottom w:w="72" w:type="dxa"/>
              <w:right w:w="144" w:type="dxa"/>
            </w:tcMar>
            <w:vAlign w:val="center"/>
            <w:hideMark/>
          </w:tcPr>
          <w:p w14:paraId="324C3449" w14:textId="77777777" w:rsidR="00BD0D82" w:rsidRDefault="00BD0D82"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0"/>
                <w:szCs w:val="20"/>
              </w:rPr>
              <w:t xml:space="preserve">   Dynamically sharing PDCCH resources </w:t>
            </w:r>
            <w:r w:rsidRPr="001378ED">
              <w:rPr>
                <w:rFonts w:eastAsia="Microsoft YaHei"/>
                <w:b/>
                <w:color w:val="353630"/>
                <w:kern w:val="24"/>
                <w:sz w:val="20"/>
                <w:szCs w:val="20"/>
              </w:rPr>
              <w:t>w/o</w:t>
            </w:r>
            <w:r>
              <w:rPr>
                <w:rFonts w:eastAsia="Microsoft YaHei"/>
                <w:color w:val="353630"/>
                <w:kern w:val="24"/>
                <w:sz w:val="20"/>
                <w:szCs w:val="20"/>
              </w:rPr>
              <w:t xml:space="preserve"> gNB indication</w:t>
            </w:r>
          </w:p>
        </w:tc>
        <w:tc>
          <w:tcPr>
            <w:tcW w:w="1357" w:type="pct"/>
            <w:tcBorders>
              <w:top w:val="single" w:sz="8" w:space="0" w:color="353630"/>
              <w:left w:val="single" w:sz="8" w:space="0" w:color="353630"/>
              <w:bottom w:val="single" w:sz="8" w:space="0" w:color="353630"/>
              <w:right w:val="single" w:sz="8" w:space="0" w:color="353630"/>
            </w:tcBorders>
            <w:shd w:val="clear" w:color="auto" w:fill="FFCC99"/>
            <w:tcMar>
              <w:top w:w="72" w:type="dxa"/>
              <w:left w:w="144" w:type="dxa"/>
              <w:bottom w:w="72" w:type="dxa"/>
              <w:right w:w="144" w:type="dxa"/>
            </w:tcMar>
            <w:vAlign w:val="center"/>
            <w:hideMark/>
          </w:tcPr>
          <w:p w14:paraId="307E94BC" w14:textId="77777777" w:rsidR="00BD0D82" w:rsidRDefault="00BD0D82"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0"/>
                <w:szCs w:val="20"/>
              </w:rPr>
              <w:t xml:space="preserve">Dynamically sharing PDSCH resources </w:t>
            </w:r>
            <w:r w:rsidRPr="001378ED">
              <w:rPr>
                <w:rFonts w:eastAsia="Microsoft YaHei"/>
                <w:b/>
                <w:color w:val="353630"/>
                <w:kern w:val="24"/>
                <w:sz w:val="20"/>
                <w:szCs w:val="20"/>
              </w:rPr>
              <w:t>with</w:t>
            </w:r>
            <w:r>
              <w:rPr>
                <w:rFonts w:eastAsia="Microsoft YaHei"/>
                <w:color w:val="353630"/>
                <w:kern w:val="24"/>
                <w:sz w:val="20"/>
                <w:szCs w:val="20"/>
              </w:rPr>
              <w:t xml:space="preserve"> gNB indication (</w:t>
            </w:r>
            <w:r w:rsidRPr="00781402">
              <w:rPr>
                <w:rFonts w:eastAsia="Microsoft YaHei"/>
                <w:b/>
                <w:color w:val="353630"/>
                <w:kern w:val="24"/>
                <w:sz w:val="20"/>
                <w:szCs w:val="20"/>
              </w:rPr>
              <w:t xml:space="preserve">via </w:t>
            </w:r>
            <w:r>
              <w:rPr>
                <w:rFonts w:eastAsia="Microsoft YaHei"/>
                <w:b/>
                <w:color w:val="353630"/>
                <w:kern w:val="24"/>
                <w:sz w:val="20"/>
                <w:szCs w:val="20"/>
              </w:rPr>
              <w:t xml:space="preserve">only </w:t>
            </w:r>
            <w:r w:rsidRPr="00781402">
              <w:rPr>
                <w:rFonts w:eastAsia="Microsoft YaHei"/>
                <w:b/>
                <w:color w:val="353630"/>
                <w:kern w:val="24"/>
                <w:sz w:val="20"/>
                <w:szCs w:val="20"/>
              </w:rPr>
              <w:t>DCI format 1_1</w:t>
            </w:r>
            <w:r>
              <w:rPr>
                <w:rFonts w:eastAsia="Microsoft YaHei"/>
                <w:color w:val="353630"/>
                <w:kern w:val="24"/>
                <w:sz w:val="20"/>
                <w:szCs w:val="20"/>
              </w:rPr>
              <w:t>)</w:t>
            </w:r>
          </w:p>
        </w:tc>
        <w:tc>
          <w:tcPr>
            <w:tcW w:w="1310" w:type="pct"/>
            <w:tcBorders>
              <w:top w:val="single" w:sz="8" w:space="0" w:color="353630"/>
              <w:left w:val="single" w:sz="8" w:space="0" w:color="353630"/>
              <w:bottom w:val="single" w:sz="8" w:space="0" w:color="353630"/>
              <w:right w:val="single" w:sz="8" w:space="0" w:color="353630"/>
            </w:tcBorders>
            <w:shd w:val="clear" w:color="auto" w:fill="FF99CC"/>
            <w:tcMar>
              <w:top w:w="72" w:type="dxa"/>
              <w:left w:w="144" w:type="dxa"/>
              <w:bottom w:w="72" w:type="dxa"/>
              <w:right w:w="144" w:type="dxa"/>
            </w:tcMar>
            <w:vAlign w:val="center"/>
            <w:hideMark/>
          </w:tcPr>
          <w:p w14:paraId="031CBD54" w14:textId="77777777" w:rsidR="00BD0D82" w:rsidRDefault="00BD0D82" w:rsidP="00A33FAC">
            <w:pPr>
              <w:pStyle w:val="NormalWeb"/>
              <w:spacing w:before="0" w:beforeAutospacing="0" w:after="0" w:afterAutospacing="0"/>
              <w:jc w:val="center"/>
              <w:rPr>
                <w:rFonts w:ascii="Arial" w:hAnsi="Arial" w:cs="Arial"/>
                <w:sz w:val="36"/>
                <w:szCs w:val="36"/>
              </w:rPr>
            </w:pPr>
            <w:r w:rsidRPr="00920026">
              <w:rPr>
                <w:rFonts w:eastAsia="Microsoft YaHei"/>
                <w:b/>
                <w:color w:val="353630"/>
                <w:kern w:val="24"/>
                <w:sz w:val="20"/>
                <w:szCs w:val="20"/>
              </w:rPr>
              <w:t>Statically</w:t>
            </w:r>
            <w:r>
              <w:rPr>
                <w:rFonts w:eastAsia="Microsoft YaHei"/>
                <w:color w:val="353630"/>
                <w:kern w:val="24"/>
                <w:sz w:val="20"/>
                <w:szCs w:val="20"/>
              </w:rPr>
              <w:t xml:space="preserve"> sharing PDSCH resources</w:t>
            </w:r>
          </w:p>
        </w:tc>
      </w:tr>
      <w:tr w:rsidR="00BD0D82" w14:paraId="1EBEC770" w14:textId="77777777" w:rsidTr="00A33FAC">
        <w:trPr>
          <w:trHeight w:val="920"/>
          <w:jc w:val="center"/>
        </w:trPr>
        <w:tc>
          <w:tcPr>
            <w:tcW w:w="1071" w:type="pct"/>
            <w:tcBorders>
              <w:top w:val="single" w:sz="8" w:space="0" w:color="353630"/>
              <w:left w:val="single" w:sz="8" w:space="0" w:color="353630"/>
              <w:bottom w:val="single" w:sz="8" w:space="0" w:color="353630"/>
              <w:right w:val="single" w:sz="8" w:space="0" w:color="353630"/>
            </w:tcBorders>
            <w:shd w:val="clear" w:color="auto" w:fill="F2F2F2"/>
            <w:tcMar>
              <w:top w:w="72" w:type="dxa"/>
              <w:left w:w="144" w:type="dxa"/>
              <w:bottom w:w="72" w:type="dxa"/>
              <w:right w:w="144" w:type="dxa"/>
            </w:tcMar>
            <w:vAlign w:val="center"/>
            <w:hideMark/>
          </w:tcPr>
          <w:p w14:paraId="5EBF5E0D" w14:textId="77777777" w:rsidR="00BD0D82" w:rsidRDefault="00BD0D82"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Det. Performance</w:t>
            </w:r>
          </w:p>
        </w:tc>
        <w:tc>
          <w:tcPr>
            <w:tcW w:w="1263" w:type="pct"/>
            <w:tcBorders>
              <w:top w:val="single" w:sz="8" w:space="0" w:color="353630"/>
              <w:left w:val="single" w:sz="8" w:space="0" w:color="353630"/>
              <w:bottom w:val="single" w:sz="8" w:space="0" w:color="353630"/>
              <w:right w:val="single" w:sz="8" w:space="0" w:color="353630"/>
            </w:tcBorders>
            <w:shd w:val="clear" w:color="auto" w:fill="E1F5D1"/>
            <w:tcMar>
              <w:top w:w="72" w:type="dxa"/>
              <w:left w:w="144" w:type="dxa"/>
              <w:bottom w:w="72" w:type="dxa"/>
              <w:right w:w="144" w:type="dxa"/>
            </w:tcMar>
            <w:vAlign w:val="center"/>
            <w:hideMark/>
          </w:tcPr>
          <w:p w14:paraId="6E880A9B" w14:textId="77777777" w:rsidR="00BD0D82" w:rsidRDefault="00BD0D82"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0"/>
                <w:szCs w:val="20"/>
              </w:rPr>
              <w:t>Ready with Rel-15 PDCCH design; can reuse/extend Rel-16 DCP performance requirements</w:t>
            </w:r>
          </w:p>
        </w:tc>
        <w:tc>
          <w:tcPr>
            <w:tcW w:w="1357" w:type="pct"/>
            <w:tcBorders>
              <w:top w:val="single" w:sz="8" w:space="0" w:color="353630"/>
              <w:left w:val="single" w:sz="8" w:space="0" w:color="353630"/>
              <w:bottom w:val="single" w:sz="8" w:space="0" w:color="353630"/>
              <w:right w:val="single" w:sz="8" w:space="0" w:color="353630"/>
            </w:tcBorders>
            <w:shd w:val="clear" w:color="auto" w:fill="FFCC99"/>
            <w:tcMar>
              <w:top w:w="72" w:type="dxa"/>
              <w:left w:w="144" w:type="dxa"/>
              <w:bottom w:w="72" w:type="dxa"/>
              <w:right w:w="144" w:type="dxa"/>
            </w:tcMar>
            <w:vAlign w:val="center"/>
            <w:hideMark/>
          </w:tcPr>
          <w:p w14:paraId="740BCCFF" w14:textId="77777777" w:rsidR="00BD0D82" w:rsidRDefault="00BD0D82"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0"/>
                <w:szCs w:val="20"/>
              </w:rPr>
              <w:t xml:space="preserve">Ready with Rel-15 TRS design; </w:t>
            </w:r>
            <w:r w:rsidRPr="00F05199">
              <w:rPr>
                <w:rFonts w:eastAsia="Microsoft YaHei"/>
                <w:b/>
                <w:color w:val="353630"/>
                <w:kern w:val="24"/>
                <w:sz w:val="20"/>
                <w:szCs w:val="20"/>
              </w:rPr>
              <w:t>need new RAN4 performance requirements</w:t>
            </w:r>
          </w:p>
        </w:tc>
        <w:tc>
          <w:tcPr>
            <w:tcW w:w="1310" w:type="pct"/>
            <w:tcBorders>
              <w:top w:val="single" w:sz="8" w:space="0" w:color="353630"/>
              <w:left w:val="single" w:sz="8" w:space="0" w:color="353630"/>
              <w:bottom w:val="single" w:sz="8" w:space="0" w:color="353630"/>
              <w:right w:val="single" w:sz="8" w:space="0" w:color="353630"/>
            </w:tcBorders>
            <w:shd w:val="clear" w:color="auto" w:fill="FF99CC"/>
            <w:tcMar>
              <w:top w:w="72" w:type="dxa"/>
              <w:left w:w="144" w:type="dxa"/>
              <w:bottom w:w="72" w:type="dxa"/>
              <w:right w:w="144" w:type="dxa"/>
            </w:tcMar>
            <w:vAlign w:val="center"/>
            <w:hideMark/>
          </w:tcPr>
          <w:p w14:paraId="03C45A09" w14:textId="77777777" w:rsidR="00BD0D82" w:rsidRDefault="00BD0D82"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0"/>
                <w:szCs w:val="20"/>
              </w:rPr>
              <w:t>“</w:t>
            </w:r>
            <w:r w:rsidRPr="005356F7">
              <w:rPr>
                <w:rFonts w:eastAsia="Microsoft YaHei"/>
                <w:b/>
                <w:color w:val="353630"/>
                <w:kern w:val="24"/>
                <w:sz w:val="20"/>
                <w:szCs w:val="20"/>
              </w:rPr>
              <w:t>3-symbol</w:t>
            </w:r>
            <w:r>
              <w:rPr>
                <w:rFonts w:eastAsia="Microsoft YaHei"/>
                <w:color w:val="353630"/>
                <w:kern w:val="24"/>
                <w:sz w:val="20"/>
                <w:szCs w:val="20"/>
              </w:rPr>
              <w:t>” SSS</w:t>
            </w:r>
          </w:p>
        </w:tc>
      </w:tr>
      <w:tr w:rsidR="00BD0D82" w14:paraId="5B2F20FA" w14:textId="77777777" w:rsidTr="00A33FAC">
        <w:trPr>
          <w:trHeight w:val="253"/>
          <w:jc w:val="center"/>
        </w:trPr>
        <w:tc>
          <w:tcPr>
            <w:tcW w:w="1071" w:type="pct"/>
            <w:tcBorders>
              <w:top w:val="single" w:sz="8" w:space="0" w:color="353630"/>
              <w:left w:val="single" w:sz="8" w:space="0" w:color="353630"/>
              <w:bottom w:val="single" w:sz="8" w:space="0" w:color="353630"/>
              <w:right w:val="single" w:sz="8" w:space="0" w:color="353630"/>
            </w:tcBorders>
            <w:shd w:val="clear" w:color="auto" w:fill="F2F2F2"/>
            <w:tcMar>
              <w:top w:w="72" w:type="dxa"/>
              <w:left w:w="144" w:type="dxa"/>
              <w:bottom w:w="72" w:type="dxa"/>
              <w:right w:w="144" w:type="dxa"/>
            </w:tcMar>
            <w:vAlign w:val="center"/>
            <w:hideMark/>
          </w:tcPr>
          <w:p w14:paraId="17F5E80F" w14:textId="77777777" w:rsidR="00BD0D82" w:rsidRDefault="00BD0D82"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Resource Overhead</w:t>
            </w:r>
          </w:p>
        </w:tc>
        <w:tc>
          <w:tcPr>
            <w:tcW w:w="1263" w:type="pct"/>
            <w:tcBorders>
              <w:top w:val="single" w:sz="8" w:space="0" w:color="353630"/>
              <w:left w:val="single" w:sz="8" w:space="0" w:color="353630"/>
              <w:bottom w:val="single" w:sz="8" w:space="0" w:color="353630"/>
              <w:right w:val="single" w:sz="8" w:space="0" w:color="353630"/>
            </w:tcBorders>
            <w:shd w:val="clear" w:color="auto" w:fill="E1F5D1"/>
            <w:tcMar>
              <w:top w:w="72" w:type="dxa"/>
              <w:left w:w="144" w:type="dxa"/>
              <w:bottom w:w="72" w:type="dxa"/>
              <w:right w:w="144" w:type="dxa"/>
            </w:tcMar>
            <w:vAlign w:val="center"/>
            <w:hideMark/>
          </w:tcPr>
          <w:p w14:paraId="4FD44F28" w14:textId="77777777" w:rsidR="00BD0D82" w:rsidRDefault="00BD0D82"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0"/>
                <w:szCs w:val="20"/>
              </w:rPr>
              <w:t>Smallest for TB scal. 1.0</w:t>
            </w:r>
          </w:p>
        </w:tc>
        <w:tc>
          <w:tcPr>
            <w:tcW w:w="1357" w:type="pct"/>
            <w:tcBorders>
              <w:top w:val="single" w:sz="8" w:space="0" w:color="353630"/>
              <w:left w:val="single" w:sz="8" w:space="0" w:color="353630"/>
              <w:bottom w:val="single" w:sz="8" w:space="0" w:color="353630"/>
              <w:right w:val="single" w:sz="8" w:space="0" w:color="353630"/>
            </w:tcBorders>
            <w:shd w:val="clear" w:color="auto" w:fill="E1F5D1"/>
            <w:tcMar>
              <w:top w:w="72" w:type="dxa"/>
              <w:left w:w="144" w:type="dxa"/>
              <w:bottom w:w="72" w:type="dxa"/>
              <w:right w:w="144" w:type="dxa"/>
            </w:tcMar>
            <w:vAlign w:val="center"/>
            <w:hideMark/>
          </w:tcPr>
          <w:p w14:paraId="1EED84DB" w14:textId="77777777" w:rsidR="00BD0D82" w:rsidRDefault="00BD0D82"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0"/>
                <w:szCs w:val="20"/>
              </w:rPr>
              <w:t>Smallest for TB scal. 0.5</w:t>
            </w:r>
          </w:p>
        </w:tc>
        <w:tc>
          <w:tcPr>
            <w:tcW w:w="1310" w:type="pct"/>
            <w:tcBorders>
              <w:top w:val="single" w:sz="8" w:space="0" w:color="353630"/>
              <w:left w:val="single" w:sz="8" w:space="0" w:color="353630"/>
              <w:bottom w:val="single" w:sz="8" w:space="0" w:color="353630"/>
              <w:right w:val="single" w:sz="8" w:space="0" w:color="353630"/>
            </w:tcBorders>
            <w:shd w:val="clear" w:color="auto" w:fill="FF99CC"/>
            <w:tcMar>
              <w:top w:w="72" w:type="dxa"/>
              <w:left w:w="144" w:type="dxa"/>
              <w:bottom w:w="72" w:type="dxa"/>
              <w:right w:w="144" w:type="dxa"/>
            </w:tcMar>
            <w:vAlign w:val="center"/>
            <w:hideMark/>
          </w:tcPr>
          <w:p w14:paraId="190E7870" w14:textId="77777777" w:rsidR="00BD0D82" w:rsidRPr="005356F7" w:rsidRDefault="00BD0D82"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0"/>
                <w:szCs w:val="20"/>
              </w:rPr>
              <w:t>Largest</w:t>
            </w:r>
          </w:p>
        </w:tc>
      </w:tr>
      <w:tr w:rsidR="00BD0D82" w14:paraId="30710318" w14:textId="77777777" w:rsidTr="00A33FAC">
        <w:trPr>
          <w:trHeight w:val="253"/>
          <w:jc w:val="center"/>
        </w:trPr>
        <w:tc>
          <w:tcPr>
            <w:tcW w:w="1071" w:type="pct"/>
            <w:tcBorders>
              <w:top w:val="single" w:sz="8" w:space="0" w:color="353630"/>
              <w:left w:val="single" w:sz="8" w:space="0" w:color="353630"/>
              <w:bottom w:val="single" w:sz="8" w:space="0" w:color="353630"/>
              <w:right w:val="single" w:sz="8" w:space="0" w:color="353630"/>
            </w:tcBorders>
            <w:shd w:val="clear" w:color="auto" w:fill="F2F2F2"/>
            <w:tcMar>
              <w:top w:w="72" w:type="dxa"/>
              <w:left w:w="144" w:type="dxa"/>
              <w:bottom w:w="72" w:type="dxa"/>
              <w:right w:w="144" w:type="dxa"/>
            </w:tcMar>
            <w:vAlign w:val="center"/>
            <w:hideMark/>
          </w:tcPr>
          <w:p w14:paraId="3A10EAD1" w14:textId="77777777" w:rsidR="00BD0D82" w:rsidRDefault="00BD0D82"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Power Saving</w:t>
            </w:r>
          </w:p>
        </w:tc>
        <w:tc>
          <w:tcPr>
            <w:tcW w:w="3929" w:type="pct"/>
            <w:gridSpan w:val="3"/>
            <w:tcBorders>
              <w:top w:val="single" w:sz="8" w:space="0" w:color="353630"/>
              <w:left w:val="single" w:sz="8" w:space="0" w:color="353630"/>
              <w:bottom w:val="single" w:sz="8" w:space="0" w:color="353630"/>
              <w:right w:val="single" w:sz="8" w:space="0" w:color="353630"/>
            </w:tcBorders>
            <w:shd w:val="clear" w:color="auto" w:fill="E1F5D1"/>
            <w:tcMar>
              <w:top w:w="72" w:type="dxa"/>
              <w:left w:w="144" w:type="dxa"/>
              <w:bottom w:w="72" w:type="dxa"/>
              <w:right w:w="144" w:type="dxa"/>
            </w:tcMar>
            <w:vAlign w:val="center"/>
            <w:hideMark/>
          </w:tcPr>
          <w:p w14:paraId="360D1F28" w14:textId="77777777" w:rsidR="00BD0D82" w:rsidRDefault="00BD0D82"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0"/>
                <w:szCs w:val="20"/>
              </w:rPr>
              <w:t>Comparable since the same proc. timeline when UE is not paged (90% time)</w:t>
            </w:r>
          </w:p>
        </w:tc>
      </w:tr>
      <w:tr w:rsidR="00BD0D82" w14:paraId="7C7C7AD5" w14:textId="77777777" w:rsidTr="00A33FAC">
        <w:trPr>
          <w:trHeight w:val="313"/>
          <w:jc w:val="center"/>
        </w:trPr>
        <w:tc>
          <w:tcPr>
            <w:tcW w:w="1071" w:type="pct"/>
            <w:vMerge w:val="restart"/>
            <w:tcBorders>
              <w:top w:val="single" w:sz="8" w:space="0" w:color="353630"/>
              <w:left w:val="single" w:sz="8" w:space="0" w:color="353630"/>
              <w:bottom w:val="single" w:sz="8" w:space="0" w:color="353630"/>
              <w:right w:val="single" w:sz="8" w:space="0" w:color="353630"/>
            </w:tcBorders>
            <w:shd w:val="clear" w:color="auto" w:fill="F2F2F2"/>
            <w:tcMar>
              <w:top w:w="72" w:type="dxa"/>
              <w:left w:w="144" w:type="dxa"/>
              <w:bottom w:w="72" w:type="dxa"/>
              <w:right w:w="144" w:type="dxa"/>
            </w:tcMar>
            <w:vAlign w:val="center"/>
            <w:hideMark/>
          </w:tcPr>
          <w:p w14:paraId="7A908715" w14:textId="77777777" w:rsidR="00BD0D82" w:rsidRDefault="00BD0D82"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Metric</w:t>
            </w:r>
          </w:p>
        </w:tc>
        <w:tc>
          <w:tcPr>
            <w:tcW w:w="3929" w:type="pct"/>
            <w:gridSpan w:val="3"/>
            <w:tcBorders>
              <w:top w:val="single" w:sz="8" w:space="0" w:color="353630"/>
              <w:left w:val="single" w:sz="8" w:space="0" w:color="353630"/>
              <w:bottom w:val="single" w:sz="8" w:space="0" w:color="353630"/>
              <w:right w:val="single" w:sz="8" w:space="0" w:color="353630"/>
            </w:tcBorders>
            <w:shd w:val="clear" w:color="auto" w:fill="F2F2F2"/>
            <w:tcMar>
              <w:top w:w="72" w:type="dxa"/>
              <w:left w:w="144" w:type="dxa"/>
              <w:bottom w:w="72" w:type="dxa"/>
              <w:right w:w="144" w:type="dxa"/>
            </w:tcMar>
            <w:hideMark/>
          </w:tcPr>
          <w:p w14:paraId="159B28E4" w14:textId="77777777" w:rsidR="00BD0D82" w:rsidRDefault="00BD0D82"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lang w:val="en-GB"/>
              </w:rPr>
              <w:t>Behv-B: UE is required to monitor a PO if UE does not detect any PEI out of all PEI occasion(s) for the PO</w:t>
            </w:r>
          </w:p>
        </w:tc>
      </w:tr>
      <w:tr w:rsidR="00BD0D82" w14:paraId="4C1F8FA8" w14:textId="77777777" w:rsidTr="00A33FAC">
        <w:trPr>
          <w:trHeight w:val="20"/>
          <w:jc w:val="center"/>
        </w:trPr>
        <w:tc>
          <w:tcPr>
            <w:tcW w:w="1071" w:type="pct"/>
            <w:vMerge/>
            <w:tcBorders>
              <w:top w:val="single" w:sz="8" w:space="0" w:color="353630"/>
              <w:left w:val="single" w:sz="8" w:space="0" w:color="353630"/>
              <w:bottom w:val="single" w:sz="8" w:space="0" w:color="353630"/>
              <w:right w:val="single" w:sz="8" w:space="0" w:color="353630"/>
            </w:tcBorders>
            <w:vAlign w:val="center"/>
            <w:hideMark/>
          </w:tcPr>
          <w:p w14:paraId="4E812C92" w14:textId="77777777" w:rsidR="00BD0D82" w:rsidRDefault="00BD0D82" w:rsidP="00A33FAC">
            <w:pPr>
              <w:rPr>
                <w:rFonts w:ascii="Arial" w:hAnsi="Arial" w:cs="Arial"/>
                <w:sz w:val="36"/>
                <w:szCs w:val="36"/>
              </w:rPr>
            </w:pPr>
          </w:p>
        </w:tc>
        <w:tc>
          <w:tcPr>
            <w:tcW w:w="1263" w:type="pct"/>
            <w:tcBorders>
              <w:top w:val="single" w:sz="8" w:space="0" w:color="353630"/>
              <w:left w:val="single" w:sz="8" w:space="0" w:color="353630"/>
              <w:bottom w:val="single" w:sz="8" w:space="0" w:color="353630"/>
              <w:right w:val="single" w:sz="8" w:space="0" w:color="353630"/>
            </w:tcBorders>
            <w:shd w:val="clear" w:color="auto" w:fill="F2F2F2"/>
            <w:tcMar>
              <w:top w:w="72" w:type="dxa"/>
              <w:left w:w="144" w:type="dxa"/>
              <w:bottom w:w="72" w:type="dxa"/>
              <w:right w:w="144" w:type="dxa"/>
            </w:tcMar>
            <w:vAlign w:val="center"/>
            <w:hideMark/>
          </w:tcPr>
          <w:p w14:paraId="4C97CC28" w14:textId="77777777" w:rsidR="00BD0D82" w:rsidRDefault="00BD0D82" w:rsidP="00A33FAC">
            <w:pPr>
              <w:pStyle w:val="NormalWeb"/>
              <w:spacing w:before="0" w:beforeAutospacing="0" w:after="0" w:afterAutospacing="0"/>
              <w:jc w:val="center"/>
              <w:rPr>
                <w:rFonts w:ascii="Arial" w:hAnsi="Arial" w:cs="Arial"/>
                <w:sz w:val="36"/>
                <w:szCs w:val="36"/>
              </w:rPr>
            </w:pPr>
            <w:r>
              <w:rPr>
                <w:rFonts w:eastAsia="Microsoft YaHei"/>
                <w:b/>
                <w:bCs/>
                <w:color w:val="353630"/>
                <w:kern w:val="24"/>
                <w:sz w:val="22"/>
                <w:szCs w:val="22"/>
              </w:rPr>
              <w:t>PEI-PDCCH-B</w:t>
            </w:r>
          </w:p>
        </w:tc>
        <w:tc>
          <w:tcPr>
            <w:tcW w:w="1357" w:type="pct"/>
            <w:tcBorders>
              <w:top w:val="single" w:sz="8" w:space="0" w:color="353630"/>
              <w:left w:val="single" w:sz="8" w:space="0" w:color="353630"/>
              <w:bottom w:val="single" w:sz="8" w:space="0" w:color="353630"/>
              <w:right w:val="single" w:sz="8" w:space="0" w:color="353630"/>
            </w:tcBorders>
            <w:shd w:val="clear" w:color="auto" w:fill="F2F2F2"/>
            <w:tcMar>
              <w:top w:w="72" w:type="dxa"/>
              <w:left w:w="144" w:type="dxa"/>
              <w:bottom w:w="72" w:type="dxa"/>
              <w:right w:w="144" w:type="dxa"/>
            </w:tcMar>
            <w:vAlign w:val="center"/>
            <w:hideMark/>
          </w:tcPr>
          <w:p w14:paraId="768002AE" w14:textId="77777777" w:rsidR="00BD0D82" w:rsidRDefault="00BD0D82" w:rsidP="00A33FAC">
            <w:pPr>
              <w:pStyle w:val="NormalWeb"/>
              <w:spacing w:before="0" w:beforeAutospacing="0" w:after="0" w:afterAutospacing="0"/>
              <w:jc w:val="center"/>
              <w:rPr>
                <w:rFonts w:ascii="Arial" w:hAnsi="Arial" w:cs="Arial"/>
                <w:sz w:val="36"/>
                <w:szCs w:val="36"/>
              </w:rPr>
            </w:pPr>
            <w:r>
              <w:rPr>
                <w:rFonts w:eastAsia="Microsoft YaHei"/>
                <w:b/>
                <w:bCs/>
                <w:color w:val="353630"/>
                <w:kern w:val="24"/>
                <w:sz w:val="22"/>
                <w:szCs w:val="22"/>
              </w:rPr>
              <w:t>PEI-TRS-B</w:t>
            </w:r>
          </w:p>
        </w:tc>
        <w:tc>
          <w:tcPr>
            <w:tcW w:w="1310" w:type="pct"/>
            <w:tcBorders>
              <w:top w:val="single" w:sz="8" w:space="0" w:color="353630"/>
              <w:left w:val="single" w:sz="8" w:space="0" w:color="353630"/>
              <w:bottom w:val="single" w:sz="8" w:space="0" w:color="353630"/>
              <w:right w:val="single" w:sz="8" w:space="0" w:color="353630"/>
            </w:tcBorders>
            <w:shd w:val="clear" w:color="auto" w:fill="F2F2F2"/>
            <w:tcMar>
              <w:top w:w="72" w:type="dxa"/>
              <w:left w:w="144" w:type="dxa"/>
              <w:bottom w:w="72" w:type="dxa"/>
              <w:right w:w="144" w:type="dxa"/>
            </w:tcMar>
            <w:vAlign w:val="center"/>
            <w:hideMark/>
          </w:tcPr>
          <w:p w14:paraId="27F3B97C" w14:textId="77777777" w:rsidR="00BD0D82" w:rsidRDefault="00BD0D82" w:rsidP="00A33FAC">
            <w:pPr>
              <w:pStyle w:val="NormalWeb"/>
              <w:spacing w:before="0" w:beforeAutospacing="0" w:after="0" w:afterAutospacing="0"/>
              <w:jc w:val="center"/>
              <w:rPr>
                <w:rFonts w:ascii="Arial" w:hAnsi="Arial" w:cs="Arial"/>
                <w:sz w:val="36"/>
                <w:szCs w:val="36"/>
              </w:rPr>
            </w:pPr>
            <w:r>
              <w:rPr>
                <w:rFonts w:eastAsia="Microsoft YaHei"/>
                <w:b/>
                <w:bCs/>
                <w:color w:val="353630"/>
                <w:kern w:val="24"/>
                <w:sz w:val="22"/>
                <w:szCs w:val="22"/>
              </w:rPr>
              <w:t>PEI-SSS-B</w:t>
            </w:r>
          </w:p>
        </w:tc>
      </w:tr>
      <w:tr w:rsidR="00BD0D82" w14:paraId="39592A44" w14:textId="77777777" w:rsidTr="00A33FAC">
        <w:trPr>
          <w:trHeight w:val="920"/>
          <w:jc w:val="center"/>
        </w:trPr>
        <w:tc>
          <w:tcPr>
            <w:tcW w:w="1071" w:type="pct"/>
            <w:tcBorders>
              <w:top w:val="single" w:sz="8" w:space="0" w:color="353630"/>
              <w:left w:val="single" w:sz="8" w:space="0" w:color="353630"/>
              <w:bottom w:val="single" w:sz="8" w:space="0" w:color="353630"/>
              <w:right w:val="single" w:sz="8" w:space="0" w:color="353630"/>
            </w:tcBorders>
            <w:shd w:val="clear" w:color="auto" w:fill="F2F2F2"/>
            <w:tcMar>
              <w:top w:w="72" w:type="dxa"/>
              <w:left w:w="144" w:type="dxa"/>
              <w:bottom w:w="72" w:type="dxa"/>
              <w:right w:w="144" w:type="dxa"/>
            </w:tcMar>
            <w:vAlign w:val="center"/>
            <w:hideMark/>
          </w:tcPr>
          <w:p w14:paraId="71D6F00D" w14:textId="77777777" w:rsidR="00BD0D82" w:rsidRDefault="00BD0D82"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Coexistence</w:t>
            </w:r>
          </w:p>
        </w:tc>
        <w:tc>
          <w:tcPr>
            <w:tcW w:w="1263" w:type="pct"/>
            <w:tcBorders>
              <w:top w:val="single" w:sz="8" w:space="0" w:color="353630"/>
              <w:left w:val="single" w:sz="8" w:space="0" w:color="353630"/>
              <w:bottom w:val="single" w:sz="8" w:space="0" w:color="353630"/>
              <w:right w:val="single" w:sz="8" w:space="0" w:color="353630"/>
            </w:tcBorders>
            <w:shd w:val="clear" w:color="auto" w:fill="E1F5D1"/>
            <w:tcMar>
              <w:top w:w="72" w:type="dxa"/>
              <w:left w:w="144" w:type="dxa"/>
              <w:bottom w:w="72" w:type="dxa"/>
              <w:right w:w="144" w:type="dxa"/>
            </w:tcMar>
            <w:vAlign w:val="center"/>
            <w:hideMark/>
          </w:tcPr>
          <w:p w14:paraId="5DC422A0" w14:textId="77777777" w:rsidR="00BD0D82" w:rsidRDefault="00BD0D82"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0"/>
                <w:szCs w:val="20"/>
              </w:rPr>
              <w:t xml:space="preserve">Dynamically sharing PDCCH resources </w:t>
            </w:r>
            <w:r w:rsidRPr="001378ED">
              <w:rPr>
                <w:rFonts w:eastAsia="Microsoft YaHei"/>
                <w:b/>
                <w:color w:val="353630"/>
                <w:kern w:val="24"/>
                <w:sz w:val="20"/>
                <w:szCs w:val="20"/>
              </w:rPr>
              <w:t>w/o</w:t>
            </w:r>
            <w:r>
              <w:rPr>
                <w:rFonts w:eastAsia="Microsoft YaHei"/>
                <w:color w:val="353630"/>
                <w:kern w:val="24"/>
                <w:sz w:val="20"/>
                <w:szCs w:val="20"/>
              </w:rPr>
              <w:t xml:space="preserve"> gNB indication</w:t>
            </w:r>
          </w:p>
        </w:tc>
        <w:tc>
          <w:tcPr>
            <w:tcW w:w="2666" w:type="pct"/>
            <w:gridSpan w:val="2"/>
            <w:tcBorders>
              <w:top w:val="single" w:sz="8" w:space="0" w:color="353630"/>
              <w:left w:val="single" w:sz="8" w:space="0" w:color="353630"/>
              <w:bottom w:val="single" w:sz="8" w:space="0" w:color="353630"/>
              <w:right w:val="single" w:sz="8" w:space="0" w:color="353630"/>
            </w:tcBorders>
            <w:shd w:val="clear" w:color="auto" w:fill="E1F5D1"/>
            <w:tcMar>
              <w:top w:w="72" w:type="dxa"/>
              <w:left w:w="144" w:type="dxa"/>
              <w:bottom w:w="72" w:type="dxa"/>
              <w:right w:w="144" w:type="dxa"/>
            </w:tcMar>
            <w:vAlign w:val="center"/>
            <w:hideMark/>
          </w:tcPr>
          <w:p w14:paraId="4871305D" w14:textId="77777777" w:rsidR="00BD0D82" w:rsidRDefault="00BD0D82"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0"/>
                <w:szCs w:val="20"/>
              </w:rPr>
              <w:t xml:space="preserve">Dynamically sharing PDSCH resources </w:t>
            </w:r>
            <w:r>
              <w:rPr>
                <w:rFonts w:eastAsia="Microsoft YaHei"/>
                <w:color w:val="353630"/>
                <w:kern w:val="24"/>
                <w:sz w:val="20"/>
                <w:szCs w:val="20"/>
              </w:rPr>
              <w:br/>
            </w:r>
            <w:r w:rsidRPr="001378ED">
              <w:rPr>
                <w:rFonts w:eastAsia="Microsoft YaHei"/>
                <w:b/>
                <w:color w:val="353630"/>
                <w:kern w:val="24"/>
                <w:sz w:val="20"/>
                <w:szCs w:val="20"/>
              </w:rPr>
              <w:t>w/o</w:t>
            </w:r>
            <w:r>
              <w:rPr>
                <w:rFonts w:eastAsia="Microsoft YaHei"/>
                <w:color w:val="353630"/>
                <w:kern w:val="24"/>
                <w:sz w:val="20"/>
                <w:szCs w:val="20"/>
              </w:rPr>
              <w:t xml:space="preserve"> gNB indication</w:t>
            </w:r>
          </w:p>
        </w:tc>
      </w:tr>
      <w:tr w:rsidR="00BD0D82" w14:paraId="4C243A4F" w14:textId="77777777" w:rsidTr="00A33FAC">
        <w:trPr>
          <w:trHeight w:val="920"/>
          <w:jc w:val="center"/>
        </w:trPr>
        <w:tc>
          <w:tcPr>
            <w:tcW w:w="1071" w:type="pct"/>
            <w:tcBorders>
              <w:top w:val="single" w:sz="8" w:space="0" w:color="353630"/>
              <w:left w:val="single" w:sz="8" w:space="0" w:color="353630"/>
              <w:bottom w:val="single" w:sz="8" w:space="0" w:color="353630"/>
              <w:right w:val="single" w:sz="8" w:space="0" w:color="353630"/>
            </w:tcBorders>
            <w:shd w:val="clear" w:color="auto" w:fill="F2F2F2"/>
            <w:tcMar>
              <w:top w:w="72" w:type="dxa"/>
              <w:left w:w="144" w:type="dxa"/>
              <w:bottom w:w="72" w:type="dxa"/>
              <w:right w:w="144" w:type="dxa"/>
            </w:tcMar>
            <w:vAlign w:val="center"/>
            <w:hideMark/>
          </w:tcPr>
          <w:p w14:paraId="2CB73B4F" w14:textId="77777777" w:rsidR="00BD0D82" w:rsidRDefault="00BD0D82"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Det. Performance</w:t>
            </w:r>
          </w:p>
        </w:tc>
        <w:tc>
          <w:tcPr>
            <w:tcW w:w="1263" w:type="pct"/>
            <w:tcBorders>
              <w:top w:val="single" w:sz="8" w:space="0" w:color="353630"/>
              <w:left w:val="single" w:sz="8" w:space="0" w:color="353630"/>
              <w:bottom w:val="single" w:sz="8" w:space="0" w:color="353630"/>
              <w:right w:val="single" w:sz="8" w:space="0" w:color="353630"/>
            </w:tcBorders>
            <w:shd w:val="clear" w:color="auto" w:fill="E1F5D1"/>
            <w:tcMar>
              <w:top w:w="72" w:type="dxa"/>
              <w:left w:w="144" w:type="dxa"/>
              <w:bottom w:w="72" w:type="dxa"/>
              <w:right w:w="144" w:type="dxa"/>
            </w:tcMar>
            <w:vAlign w:val="center"/>
            <w:hideMark/>
          </w:tcPr>
          <w:p w14:paraId="0C6B1FEB" w14:textId="77777777" w:rsidR="00BD0D82" w:rsidRDefault="00BD0D82"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0"/>
                <w:szCs w:val="20"/>
              </w:rPr>
              <w:t>Ready with Rel-15 PDCCH design; can reuse/extend Rel-16 DCP performance requirements</w:t>
            </w:r>
          </w:p>
        </w:tc>
        <w:tc>
          <w:tcPr>
            <w:tcW w:w="1357" w:type="pct"/>
            <w:tcBorders>
              <w:top w:val="single" w:sz="8" w:space="0" w:color="353630"/>
              <w:left w:val="single" w:sz="8" w:space="0" w:color="353630"/>
              <w:bottom w:val="single" w:sz="8" w:space="0" w:color="353630"/>
              <w:right w:val="single" w:sz="8" w:space="0" w:color="353630"/>
            </w:tcBorders>
            <w:shd w:val="clear" w:color="auto" w:fill="FFCC99"/>
            <w:tcMar>
              <w:top w:w="72" w:type="dxa"/>
              <w:left w:w="144" w:type="dxa"/>
              <w:bottom w:w="72" w:type="dxa"/>
              <w:right w:w="144" w:type="dxa"/>
            </w:tcMar>
            <w:vAlign w:val="center"/>
            <w:hideMark/>
          </w:tcPr>
          <w:p w14:paraId="04B42229" w14:textId="77777777" w:rsidR="00BD0D82" w:rsidRDefault="00BD0D82"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0"/>
                <w:szCs w:val="20"/>
              </w:rPr>
              <w:t xml:space="preserve">Ready with Rel-15 TRS design; </w:t>
            </w:r>
            <w:r w:rsidRPr="00F05199">
              <w:rPr>
                <w:rFonts w:eastAsia="Microsoft YaHei"/>
                <w:b/>
                <w:color w:val="353630"/>
                <w:kern w:val="24"/>
                <w:sz w:val="20"/>
                <w:szCs w:val="20"/>
              </w:rPr>
              <w:t>need new RAN4 performance requirements</w:t>
            </w:r>
          </w:p>
        </w:tc>
        <w:tc>
          <w:tcPr>
            <w:tcW w:w="1310" w:type="pct"/>
            <w:tcBorders>
              <w:top w:val="single" w:sz="8" w:space="0" w:color="353630"/>
              <w:left w:val="single" w:sz="8" w:space="0" w:color="353630"/>
              <w:bottom w:val="single" w:sz="8" w:space="0" w:color="353630"/>
              <w:right w:val="single" w:sz="8" w:space="0" w:color="353630"/>
            </w:tcBorders>
            <w:shd w:val="clear" w:color="auto" w:fill="FF99CC"/>
            <w:tcMar>
              <w:top w:w="72" w:type="dxa"/>
              <w:left w:w="144" w:type="dxa"/>
              <w:bottom w:w="72" w:type="dxa"/>
              <w:right w:w="144" w:type="dxa"/>
            </w:tcMar>
            <w:vAlign w:val="center"/>
            <w:hideMark/>
          </w:tcPr>
          <w:p w14:paraId="0D8F43AF" w14:textId="77777777" w:rsidR="00BD0D82" w:rsidRDefault="00BD0D82"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0"/>
                <w:szCs w:val="20"/>
              </w:rPr>
              <w:t>“</w:t>
            </w:r>
            <w:r w:rsidRPr="005356F7">
              <w:rPr>
                <w:rFonts w:eastAsia="Microsoft YaHei"/>
                <w:b/>
                <w:color w:val="353630"/>
                <w:kern w:val="24"/>
                <w:sz w:val="20"/>
                <w:szCs w:val="20"/>
              </w:rPr>
              <w:t>3-symbol</w:t>
            </w:r>
            <w:r>
              <w:rPr>
                <w:rFonts w:eastAsia="Microsoft YaHei"/>
                <w:color w:val="353630"/>
                <w:kern w:val="24"/>
                <w:sz w:val="20"/>
                <w:szCs w:val="20"/>
              </w:rPr>
              <w:t>” SSS</w:t>
            </w:r>
          </w:p>
        </w:tc>
      </w:tr>
      <w:tr w:rsidR="00BD0D82" w14:paraId="46D646F2" w14:textId="77777777" w:rsidTr="00A33FAC">
        <w:trPr>
          <w:trHeight w:val="256"/>
          <w:jc w:val="center"/>
        </w:trPr>
        <w:tc>
          <w:tcPr>
            <w:tcW w:w="1071" w:type="pct"/>
            <w:tcBorders>
              <w:top w:val="single" w:sz="8" w:space="0" w:color="353630"/>
              <w:left w:val="single" w:sz="8" w:space="0" w:color="353630"/>
              <w:bottom w:val="single" w:sz="8" w:space="0" w:color="353630"/>
              <w:right w:val="single" w:sz="8" w:space="0" w:color="353630"/>
            </w:tcBorders>
            <w:shd w:val="clear" w:color="auto" w:fill="F2F2F2"/>
            <w:tcMar>
              <w:top w:w="72" w:type="dxa"/>
              <w:left w:w="144" w:type="dxa"/>
              <w:bottom w:w="72" w:type="dxa"/>
              <w:right w:w="144" w:type="dxa"/>
            </w:tcMar>
            <w:vAlign w:val="center"/>
            <w:hideMark/>
          </w:tcPr>
          <w:p w14:paraId="24DDC935" w14:textId="77777777" w:rsidR="00BD0D82" w:rsidRDefault="00BD0D82"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Resource Overhead</w:t>
            </w:r>
          </w:p>
        </w:tc>
        <w:tc>
          <w:tcPr>
            <w:tcW w:w="1263" w:type="pct"/>
            <w:tcBorders>
              <w:top w:val="single" w:sz="8" w:space="0" w:color="353630"/>
              <w:left w:val="single" w:sz="8" w:space="0" w:color="353630"/>
              <w:bottom w:val="single" w:sz="8" w:space="0" w:color="353630"/>
              <w:right w:val="single" w:sz="8" w:space="0" w:color="353630"/>
            </w:tcBorders>
            <w:shd w:val="clear" w:color="auto" w:fill="E1F5D1"/>
            <w:tcMar>
              <w:top w:w="72" w:type="dxa"/>
              <w:left w:w="144" w:type="dxa"/>
              <w:bottom w:w="72" w:type="dxa"/>
              <w:right w:w="144" w:type="dxa"/>
            </w:tcMar>
            <w:vAlign w:val="center"/>
            <w:hideMark/>
          </w:tcPr>
          <w:p w14:paraId="6B7CCE4B" w14:textId="77777777" w:rsidR="00BD0D82" w:rsidRDefault="00BD0D82"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0"/>
                <w:szCs w:val="20"/>
              </w:rPr>
              <w:t>Smallest</w:t>
            </w:r>
          </w:p>
        </w:tc>
        <w:tc>
          <w:tcPr>
            <w:tcW w:w="1357" w:type="pct"/>
            <w:tcBorders>
              <w:top w:val="single" w:sz="8" w:space="0" w:color="353630"/>
              <w:left w:val="single" w:sz="8" w:space="0" w:color="353630"/>
              <w:bottom w:val="single" w:sz="8" w:space="0" w:color="353630"/>
              <w:right w:val="single" w:sz="8" w:space="0" w:color="353630"/>
            </w:tcBorders>
            <w:shd w:val="clear" w:color="auto" w:fill="FFCC99"/>
            <w:tcMar>
              <w:top w:w="72" w:type="dxa"/>
              <w:left w:w="144" w:type="dxa"/>
              <w:bottom w:w="72" w:type="dxa"/>
              <w:right w:w="144" w:type="dxa"/>
            </w:tcMar>
            <w:vAlign w:val="center"/>
            <w:hideMark/>
          </w:tcPr>
          <w:p w14:paraId="2E02FD7F" w14:textId="77777777" w:rsidR="00BD0D82" w:rsidRDefault="00BD0D82"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0"/>
                <w:szCs w:val="20"/>
              </w:rPr>
              <w:t>Medium</w:t>
            </w:r>
          </w:p>
        </w:tc>
        <w:tc>
          <w:tcPr>
            <w:tcW w:w="1310" w:type="pct"/>
            <w:tcBorders>
              <w:top w:val="single" w:sz="8" w:space="0" w:color="353630"/>
              <w:left w:val="single" w:sz="8" w:space="0" w:color="353630"/>
              <w:bottom w:val="single" w:sz="8" w:space="0" w:color="353630"/>
              <w:right w:val="single" w:sz="8" w:space="0" w:color="353630"/>
            </w:tcBorders>
            <w:shd w:val="clear" w:color="auto" w:fill="FF99CC"/>
            <w:tcMar>
              <w:top w:w="72" w:type="dxa"/>
              <w:left w:w="144" w:type="dxa"/>
              <w:bottom w:w="72" w:type="dxa"/>
              <w:right w:w="144" w:type="dxa"/>
            </w:tcMar>
            <w:vAlign w:val="center"/>
            <w:hideMark/>
          </w:tcPr>
          <w:p w14:paraId="43C3BA7E" w14:textId="77777777" w:rsidR="00BD0D82" w:rsidRDefault="00BD0D82"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0"/>
                <w:szCs w:val="20"/>
              </w:rPr>
              <w:t>Largest</w:t>
            </w:r>
          </w:p>
        </w:tc>
      </w:tr>
      <w:tr w:rsidR="00BD0D82" w14:paraId="53DE859F" w14:textId="77777777" w:rsidTr="00A33FAC">
        <w:trPr>
          <w:trHeight w:val="256"/>
          <w:jc w:val="center"/>
        </w:trPr>
        <w:tc>
          <w:tcPr>
            <w:tcW w:w="1071" w:type="pct"/>
            <w:tcBorders>
              <w:top w:val="single" w:sz="8" w:space="0" w:color="353630"/>
              <w:left w:val="single" w:sz="8" w:space="0" w:color="353630"/>
              <w:bottom w:val="single" w:sz="8" w:space="0" w:color="353630"/>
              <w:right w:val="single" w:sz="8" w:space="0" w:color="353630"/>
            </w:tcBorders>
            <w:shd w:val="clear" w:color="auto" w:fill="F2F2F2"/>
            <w:tcMar>
              <w:top w:w="72" w:type="dxa"/>
              <w:left w:w="144" w:type="dxa"/>
              <w:bottom w:w="72" w:type="dxa"/>
              <w:right w:w="144" w:type="dxa"/>
            </w:tcMar>
            <w:vAlign w:val="center"/>
            <w:hideMark/>
          </w:tcPr>
          <w:p w14:paraId="256C7D38" w14:textId="77777777" w:rsidR="00BD0D82" w:rsidRDefault="00BD0D82"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2"/>
                <w:szCs w:val="22"/>
              </w:rPr>
              <w:t>Power Saving</w:t>
            </w:r>
          </w:p>
        </w:tc>
        <w:tc>
          <w:tcPr>
            <w:tcW w:w="3929" w:type="pct"/>
            <w:gridSpan w:val="3"/>
            <w:tcBorders>
              <w:top w:val="single" w:sz="8" w:space="0" w:color="353630"/>
              <w:left w:val="single" w:sz="8" w:space="0" w:color="353630"/>
              <w:bottom w:val="single" w:sz="8" w:space="0" w:color="353630"/>
              <w:right w:val="single" w:sz="8" w:space="0" w:color="353630"/>
            </w:tcBorders>
            <w:shd w:val="clear" w:color="auto" w:fill="E1F5D1"/>
            <w:tcMar>
              <w:top w:w="72" w:type="dxa"/>
              <w:left w:w="144" w:type="dxa"/>
              <w:bottom w:w="72" w:type="dxa"/>
              <w:right w:w="144" w:type="dxa"/>
            </w:tcMar>
            <w:vAlign w:val="center"/>
            <w:hideMark/>
          </w:tcPr>
          <w:p w14:paraId="4E0C95E0" w14:textId="77777777" w:rsidR="00BD0D82" w:rsidRDefault="00BD0D82" w:rsidP="00A33FAC">
            <w:pPr>
              <w:pStyle w:val="NormalWeb"/>
              <w:spacing w:before="0" w:beforeAutospacing="0" w:after="0" w:afterAutospacing="0"/>
              <w:jc w:val="center"/>
              <w:rPr>
                <w:rFonts w:ascii="Arial" w:hAnsi="Arial" w:cs="Arial"/>
                <w:sz w:val="36"/>
                <w:szCs w:val="36"/>
              </w:rPr>
            </w:pPr>
            <w:r>
              <w:rPr>
                <w:rFonts w:eastAsia="Microsoft YaHei"/>
                <w:color w:val="353630"/>
                <w:kern w:val="24"/>
                <w:sz w:val="20"/>
                <w:szCs w:val="20"/>
              </w:rPr>
              <w:t>Comparable since the same proc. timeline when UE is not paged (90% time)</w:t>
            </w:r>
          </w:p>
        </w:tc>
      </w:tr>
    </w:tbl>
    <w:p w14:paraId="06733CDF" w14:textId="77777777" w:rsidR="003F6AD3" w:rsidRDefault="003F6AD3" w:rsidP="0009257A">
      <w:pPr>
        <w:rPr>
          <w:sz w:val="22"/>
          <w:szCs w:val="22"/>
        </w:rPr>
      </w:pPr>
    </w:p>
    <w:p w14:paraId="52972828" w14:textId="77777777" w:rsidR="00BD0D82" w:rsidRDefault="00BD0D82" w:rsidP="0009257A">
      <w:pPr>
        <w:rPr>
          <w:sz w:val="22"/>
          <w:szCs w:val="22"/>
        </w:rPr>
      </w:pPr>
    </w:p>
    <w:p w14:paraId="511B9095" w14:textId="77777777" w:rsidR="00337700" w:rsidRDefault="00337700" w:rsidP="0009257A">
      <w:pPr>
        <w:rPr>
          <w:sz w:val="22"/>
          <w:szCs w:val="22"/>
        </w:rPr>
      </w:pPr>
    </w:p>
    <w:p w14:paraId="0BEC5C07" w14:textId="4C284451" w:rsidR="00BD0D82" w:rsidRPr="00BD0D82" w:rsidRDefault="00BD0D82" w:rsidP="0009257A">
      <w:pPr>
        <w:rPr>
          <w:sz w:val="22"/>
          <w:szCs w:val="22"/>
        </w:rPr>
      </w:pPr>
      <w:r w:rsidRPr="00BD0D82">
        <w:rPr>
          <w:sz w:val="22"/>
          <w:szCs w:val="22"/>
        </w:rPr>
        <w:lastRenderedPageBreak/>
        <w:fldChar w:fldCharType="begin"/>
      </w:r>
      <w:r w:rsidRPr="00BD0D82">
        <w:rPr>
          <w:sz w:val="22"/>
          <w:szCs w:val="22"/>
        </w:rPr>
        <w:instrText xml:space="preserve"> REF _Ref68694874  \* MERGEFORMAT </w:instrText>
      </w:r>
      <w:r w:rsidRPr="00BD0D82">
        <w:rPr>
          <w:sz w:val="22"/>
          <w:szCs w:val="22"/>
        </w:rPr>
        <w:fldChar w:fldCharType="separate"/>
      </w:r>
      <w:r w:rsidRPr="00BD0D82">
        <w:rPr>
          <w:b/>
          <w:sz w:val="22"/>
          <w:szCs w:val="22"/>
          <w:u w:val="single"/>
        </w:rPr>
        <w:t xml:space="preserve">Proposal </w:t>
      </w:r>
      <w:r w:rsidRPr="00BD0D82">
        <w:rPr>
          <w:b/>
          <w:noProof/>
          <w:sz w:val="22"/>
          <w:szCs w:val="22"/>
          <w:u w:val="single"/>
        </w:rPr>
        <w:t>7</w:t>
      </w:r>
      <w:r w:rsidRPr="00BD0D82">
        <w:rPr>
          <w:sz w:val="22"/>
          <w:szCs w:val="22"/>
        </w:rPr>
        <w:t>: UE subgroup indication is carried in PEI when PEI is configured.</w:t>
      </w:r>
      <w:r w:rsidRPr="00BD0D82">
        <w:rPr>
          <w:sz w:val="22"/>
          <w:szCs w:val="22"/>
        </w:rPr>
        <w:fldChar w:fldCharType="end"/>
      </w:r>
    </w:p>
    <w:p w14:paraId="67B82990" w14:textId="77777777" w:rsidR="00BD0D82" w:rsidRDefault="00BD0D82" w:rsidP="0009257A">
      <w:pPr>
        <w:rPr>
          <w:sz w:val="22"/>
          <w:szCs w:val="22"/>
        </w:rPr>
      </w:pPr>
    </w:p>
    <w:p w14:paraId="2369EC59" w14:textId="14ECCC03" w:rsidR="00BD0D82" w:rsidRDefault="00BD0D82" w:rsidP="0009257A">
      <w:pPr>
        <w:rPr>
          <w:sz w:val="22"/>
          <w:szCs w:val="22"/>
        </w:rPr>
      </w:pPr>
      <w:bookmarkStart w:id="53" w:name="_GoBack"/>
      <w:bookmarkEnd w:id="53"/>
    </w:p>
    <w:p w14:paraId="3FD1B9F5" w14:textId="5B92E695" w:rsidR="00BD0D82" w:rsidRPr="00BD0D82" w:rsidRDefault="00BD0D82" w:rsidP="0009257A">
      <w:pPr>
        <w:rPr>
          <w:sz w:val="22"/>
          <w:szCs w:val="22"/>
        </w:rPr>
      </w:pPr>
      <w:r w:rsidRPr="00BD0D82">
        <w:rPr>
          <w:sz w:val="22"/>
          <w:szCs w:val="22"/>
        </w:rPr>
        <w:fldChar w:fldCharType="begin"/>
      </w:r>
      <w:r w:rsidRPr="00BD0D82">
        <w:rPr>
          <w:sz w:val="22"/>
          <w:szCs w:val="22"/>
        </w:rPr>
        <w:instrText xml:space="preserve"> REF _Ref68694898  \* MERGEFORMAT </w:instrText>
      </w:r>
      <w:r w:rsidRPr="00BD0D82">
        <w:rPr>
          <w:sz w:val="22"/>
          <w:szCs w:val="22"/>
        </w:rPr>
        <w:fldChar w:fldCharType="separate"/>
      </w:r>
      <w:r w:rsidRPr="00BD0D82">
        <w:rPr>
          <w:b/>
          <w:sz w:val="22"/>
          <w:szCs w:val="22"/>
        </w:rPr>
        <w:t xml:space="preserve">Proposal </w:t>
      </w:r>
      <w:r w:rsidRPr="00BD0D82">
        <w:rPr>
          <w:b/>
          <w:noProof/>
          <w:sz w:val="22"/>
          <w:szCs w:val="22"/>
        </w:rPr>
        <w:t>8</w:t>
      </w:r>
      <w:r w:rsidRPr="00BD0D82">
        <w:rPr>
          <w:sz w:val="22"/>
          <w:szCs w:val="22"/>
        </w:rPr>
        <w:t xml:space="preserve">: For PEI-PDCCH-A/B with </w:t>
      </w:r>
      <w:r w:rsidRPr="00BD0D82">
        <w:rPr>
          <w:i/>
          <w:sz w:val="22"/>
          <w:szCs w:val="22"/>
        </w:rPr>
        <w:t>n</w:t>
      </w:r>
      <w:r w:rsidRPr="00BD0D82">
        <w:rPr>
          <w:sz w:val="22"/>
          <w:szCs w:val="22"/>
        </w:rPr>
        <w:t xml:space="preserve"> bits for UE (sub)group indication in a PO, the following subgroup mapping can be supported:</w:t>
      </w:r>
      <w:r w:rsidRPr="00BD0D82">
        <w:rPr>
          <w:sz w:val="22"/>
          <w:szCs w:val="22"/>
        </w:rPr>
        <w:fldChar w:fldCharType="end"/>
      </w:r>
    </w:p>
    <w:p w14:paraId="1D626168" w14:textId="77777777" w:rsidR="00BD0D82" w:rsidRPr="0059262B" w:rsidRDefault="00BD0D82" w:rsidP="00BD0D82">
      <w:pPr>
        <w:pStyle w:val="ListParagraph"/>
        <w:numPr>
          <w:ilvl w:val="0"/>
          <w:numId w:val="34"/>
        </w:numPr>
        <w:rPr>
          <w:sz w:val="22"/>
          <w:szCs w:val="22"/>
        </w:rPr>
      </w:pPr>
      <w:r>
        <w:rPr>
          <w:sz w:val="22"/>
          <w:szCs w:val="22"/>
        </w:rPr>
        <w:t>Behv-A (</w:t>
      </w:r>
      <w:r w:rsidRPr="0059262B">
        <w:rPr>
          <w:sz w:val="22"/>
          <w:szCs w:val="22"/>
        </w:rPr>
        <w:t xml:space="preserve">PEI indicates UE should monitor a PO if </w:t>
      </w:r>
      <w:r>
        <w:rPr>
          <w:sz w:val="22"/>
          <w:szCs w:val="22"/>
        </w:rPr>
        <w:t xml:space="preserve">UE’s group/subgroup is paged, and </w:t>
      </w:r>
      <w:r w:rsidRPr="0059262B">
        <w:rPr>
          <w:sz w:val="22"/>
          <w:szCs w:val="22"/>
        </w:rPr>
        <w:t>UE is not required to monitor a PO if UE does not detect</w:t>
      </w:r>
      <w:r w:rsidRPr="00B70BC3">
        <w:rPr>
          <w:sz w:val="22"/>
          <w:szCs w:val="22"/>
        </w:rPr>
        <w:t xml:space="preserve"> any PEI out of a</w:t>
      </w:r>
      <w:r w:rsidRPr="0059262B">
        <w:rPr>
          <w:sz w:val="22"/>
          <w:szCs w:val="22"/>
        </w:rPr>
        <w:t>ll PEI occasion(s) for the PO</w:t>
      </w:r>
      <w:r>
        <w:rPr>
          <w:sz w:val="22"/>
          <w:szCs w:val="22"/>
        </w:rPr>
        <w:t>):</w:t>
      </w:r>
    </w:p>
    <w:p w14:paraId="623F9ED5" w14:textId="77777777" w:rsidR="00BD0D82" w:rsidRDefault="00BD0D82" w:rsidP="00BD0D82">
      <w:pPr>
        <w:pStyle w:val="ListParagraph"/>
        <w:numPr>
          <w:ilvl w:val="1"/>
          <w:numId w:val="34"/>
        </w:numPr>
        <w:rPr>
          <w:sz w:val="22"/>
          <w:szCs w:val="22"/>
        </w:rPr>
      </w:pPr>
      <w:r>
        <w:rPr>
          <w:sz w:val="22"/>
          <w:szCs w:val="22"/>
        </w:rPr>
        <w:t>Use value 0 to</w:t>
      </w:r>
      <w:r w:rsidRPr="00B737CF">
        <w:rPr>
          <w:sz w:val="22"/>
          <w:szCs w:val="22"/>
        </w:rPr>
        <w:t xml:space="preserve"> </w:t>
      </w:r>
      <w:r>
        <w:rPr>
          <w:sz w:val="22"/>
          <w:szCs w:val="22"/>
        </w:rPr>
        <w:t>(</w:t>
      </w:r>
      <w:r w:rsidRPr="00B737CF">
        <w:rPr>
          <w:sz w:val="22"/>
          <w:szCs w:val="22"/>
        </w:rPr>
        <w:t>2</w:t>
      </w:r>
      <w:r w:rsidRPr="00B70BC3">
        <w:rPr>
          <w:i/>
          <w:sz w:val="22"/>
          <w:szCs w:val="22"/>
          <w:vertAlign w:val="superscript"/>
        </w:rPr>
        <w:t>n</w:t>
      </w:r>
      <w:r w:rsidRPr="00B737CF">
        <w:rPr>
          <w:sz w:val="22"/>
          <w:szCs w:val="22"/>
        </w:rPr>
        <w:t xml:space="preserve"> –</w:t>
      </w:r>
      <w:r>
        <w:rPr>
          <w:sz w:val="22"/>
          <w:szCs w:val="22"/>
        </w:rPr>
        <w:t xml:space="preserve"> 2) to indicate any of the corresponding indexed UE (sub)group is paged</w:t>
      </w:r>
    </w:p>
    <w:p w14:paraId="3DBD393B" w14:textId="77777777" w:rsidR="00BD0D82" w:rsidRDefault="00BD0D82" w:rsidP="00BD0D82">
      <w:pPr>
        <w:pStyle w:val="ListParagraph"/>
        <w:numPr>
          <w:ilvl w:val="2"/>
          <w:numId w:val="34"/>
        </w:numPr>
        <w:rPr>
          <w:sz w:val="22"/>
          <w:szCs w:val="22"/>
        </w:rPr>
      </w:pPr>
      <w:r>
        <w:rPr>
          <w:sz w:val="22"/>
          <w:szCs w:val="22"/>
        </w:rPr>
        <w:t xml:space="preserve">Assume each UE (sub)group is indexed by </w:t>
      </w:r>
      <w:r w:rsidRPr="00B70BC3">
        <w:rPr>
          <w:i/>
          <w:sz w:val="22"/>
          <w:szCs w:val="22"/>
        </w:rPr>
        <w:t>m</w:t>
      </w:r>
      <w:r>
        <w:rPr>
          <w:sz w:val="22"/>
          <w:szCs w:val="22"/>
        </w:rPr>
        <w:t xml:space="preserve"> ranging from 0 to 2</w:t>
      </w:r>
      <w:r w:rsidRPr="00B70BC3">
        <w:rPr>
          <w:i/>
          <w:sz w:val="22"/>
          <w:szCs w:val="22"/>
          <w:vertAlign w:val="superscript"/>
        </w:rPr>
        <w:t>n</w:t>
      </w:r>
      <w:r>
        <w:rPr>
          <w:sz w:val="22"/>
          <w:szCs w:val="22"/>
        </w:rPr>
        <w:t xml:space="preserve"> - 2. If UE sees an associated value </w:t>
      </w:r>
      <w:r w:rsidRPr="00B70BC3">
        <w:rPr>
          <w:i/>
          <w:sz w:val="22"/>
          <w:szCs w:val="22"/>
        </w:rPr>
        <w:t>m</w:t>
      </w:r>
      <w:r>
        <w:rPr>
          <w:sz w:val="22"/>
          <w:szCs w:val="22"/>
        </w:rPr>
        <w:t xml:space="preserve"> from the PEI, UE is required to monitor the PO.</w:t>
      </w:r>
    </w:p>
    <w:p w14:paraId="1F495CD5" w14:textId="77777777" w:rsidR="00BD0D82" w:rsidRDefault="00BD0D82" w:rsidP="00BD0D82">
      <w:pPr>
        <w:pStyle w:val="ListParagraph"/>
        <w:numPr>
          <w:ilvl w:val="1"/>
          <w:numId w:val="34"/>
        </w:numPr>
        <w:rPr>
          <w:sz w:val="22"/>
          <w:szCs w:val="22"/>
        </w:rPr>
      </w:pPr>
      <w:r>
        <w:rPr>
          <w:sz w:val="22"/>
          <w:szCs w:val="22"/>
        </w:rPr>
        <w:t>Use value (</w:t>
      </w:r>
      <w:r w:rsidRPr="00B737CF">
        <w:rPr>
          <w:sz w:val="22"/>
          <w:szCs w:val="22"/>
        </w:rPr>
        <w:t>2</w:t>
      </w:r>
      <w:r w:rsidRPr="00B70BC3">
        <w:rPr>
          <w:i/>
          <w:sz w:val="22"/>
          <w:szCs w:val="22"/>
          <w:vertAlign w:val="superscript"/>
        </w:rPr>
        <w:t>n</w:t>
      </w:r>
      <w:r w:rsidRPr="00B737CF">
        <w:rPr>
          <w:sz w:val="22"/>
          <w:szCs w:val="22"/>
        </w:rPr>
        <w:t xml:space="preserve"> –</w:t>
      </w:r>
      <w:r>
        <w:rPr>
          <w:sz w:val="22"/>
          <w:szCs w:val="22"/>
        </w:rPr>
        <w:t xml:space="preserve"> 1) to indicate UE</w:t>
      </w:r>
      <w:r w:rsidRPr="00B70BC3">
        <w:rPr>
          <w:sz w:val="22"/>
          <w:szCs w:val="22"/>
        </w:rPr>
        <w:t xml:space="preserve"> is required to monitor its </w:t>
      </w:r>
      <w:r>
        <w:rPr>
          <w:sz w:val="22"/>
          <w:szCs w:val="22"/>
        </w:rPr>
        <w:t>associated</w:t>
      </w:r>
      <w:r w:rsidRPr="00B70BC3">
        <w:rPr>
          <w:sz w:val="22"/>
          <w:szCs w:val="22"/>
        </w:rPr>
        <w:t xml:space="preserve"> PO</w:t>
      </w:r>
      <w:r>
        <w:rPr>
          <w:sz w:val="22"/>
          <w:szCs w:val="22"/>
        </w:rPr>
        <w:t>(s)</w:t>
      </w:r>
      <w:r w:rsidRPr="00B70BC3">
        <w:rPr>
          <w:sz w:val="22"/>
          <w:szCs w:val="22"/>
        </w:rPr>
        <w:t xml:space="preserve"> </w:t>
      </w:r>
    </w:p>
    <w:p w14:paraId="5C7B2D65" w14:textId="77777777" w:rsidR="00BD0D82" w:rsidRPr="00B70BC3" w:rsidRDefault="00BD0D82" w:rsidP="00BD0D82">
      <w:pPr>
        <w:pStyle w:val="ListParagraph"/>
        <w:ind w:left="2160"/>
        <w:rPr>
          <w:sz w:val="22"/>
          <w:szCs w:val="22"/>
        </w:rPr>
      </w:pPr>
    </w:p>
    <w:p w14:paraId="7C89699C" w14:textId="77777777" w:rsidR="00BD0D82" w:rsidRPr="0059262B" w:rsidRDefault="00BD0D82" w:rsidP="00BD0D82">
      <w:pPr>
        <w:pStyle w:val="ListParagraph"/>
        <w:numPr>
          <w:ilvl w:val="0"/>
          <w:numId w:val="34"/>
        </w:numPr>
        <w:rPr>
          <w:sz w:val="22"/>
          <w:szCs w:val="22"/>
        </w:rPr>
      </w:pPr>
      <w:r>
        <w:rPr>
          <w:sz w:val="22"/>
          <w:szCs w:val="22"/>
        </w:rPr>
        <w:t>Behv-B (</w:t>
      </w:r>
      <w:r w:rsidRPr="0059262B">
        <w:rPr>
          <w:sz w:val="22"/>
          <w:szCs w:val="22"/>
        </w:rPr>
        <w:t>PEI indicates whethe</w:t>
      </w:r>
      <w:r>
        <w:rPr>
          <w:sz w:val="22"/>
          <w:szCs w:val="22"/>
        </w:rPr>
        <w:t xml:space="preserve">r or not UE should monitor a PO, and </w:t>
      </w:r>
      <w:r w:rsidRPr="0059262B">
        <w:rPr>
          <w:sz w:val="22"/>
          <w:szCs w:val="22"/>
        </w:rPr>
        <w:t>UE is required to monitor a PO if UE does not detect any PEI out of all PEI occasion(s) for the PO</w:t>
      </w:r>
      <w:r>
        <w:rPr>
          <w:sz w:val="22"/>
          <w:szCs w:val="22"/>
        </w:rPr>
        <w:t>)</w:t>
      </w:r>
    </w:p>
    <w:p w14:paraId="3EA5716B" w14:textId="77777777" w:rsidR="00BD0D82" w:rsidRDefault="00BD0D82" w:rsidP="00BD0D82">
      <w:pPr>
        <w:pStyle w:val="ListParagraph"/>
        <w:numPr>
          <w:ilvl w:val="1"/>
          <w:numId w:val="34"/>
        </w:numPr>
        <w:rPr>
          <w:sz w:val="22"/>
          <w:szCs w:val="22"/>
        </w:rPr>
      </w:pPr>
      <w:r>
        <w:rPr>
          <w:sz w:val="22"/>
          <w:szCs w:val="22"/>
        </w:rPr>
        <w:t>Use value 0 to indicate that no UE (sub)group is paged</w:t>
      </w:r>
    </w:p>
    <w:p w14:paraId="6BFCF780" w14:textId="77777777" w:rsidR="00BD0D82" w:rsidRDefault="00BD0D82" w:rsidP="00BD0D82">
      <w:pPr>
        <w:pStyle w:val="ListParagraph"/>
        <w:numPr>
          <w:ilvl w:val="1"/>
          <w:numId w:val="34"/>
        </w:numPr>
        <w:rPr>
          <w:sz w:val="22"/>
          <w:szCs w:val="22"/>
        </w:rPr>
      </w:pPr>
      <w:r>
        <w:rPr>
          <w:sz w:val="22"/>
          <w:szCs w:val="22"/>
        </w:rPr>
        <w:t>Use value 1 to</w:t>
      </w:r>
      <w:r w:rsidRPr="00B737CF">
        <w:rPr>
          <w:sz w:val="22"/>
          <w:szCs w:val="22"/>
        </w:rPr>
        <w:t xml:space="preserve"> </w:t>
      </w:r>
      <w:r>
        <w:rPr>
          <w:sz w:val="22"/>
          <w:szCs w:val="22"/>
        </w:rPr>
        <w:t>(</w:t>
      </w:r>
      <w:r w:rsidRPr="00B737CF">
        <w:rPr>
          <w:sz w:val="22"/>
          <w:szCs w:val="22"/>
        </w:rPr>
        <w:t>2</w:t>
      </w:r>
      <w:r w:rsidRPr="00B70BC3">
        <w:rPr>
          <w:i/>
          <w:sz w:val="22"/>
          <w:szCs w:val="22"/>
          <w:vertAlign w:val="superscript"/>
        </w:rPr>
        <w:t>n</w:t>
      </w:r>
      <w:r w:rsidRPr="00B737CF">
        <w:rPr>
          <w:sz w:val="22"/>
          <w:szCs w:val="22"/>
        </w:rPr>
        <w:t xml:space="preserve"> –</w:t>
      </w:r>
      <w:r>
        <w:rPr>
          <w:sz w:val="22"/>
          <w:szCs w:val="22"/>
        </w:rPr>
        <w:t xml:space="preserve"> 2) to indicate any of the corresponding indexed UE (sub)group is paged</w:t>
      </w:r>
    </w:p>
    <w:p w14:paraId="62AFDD56" w14:textId="77777777" w:rsidR="00BD0D82" w:rsidRDefault="00BD0D82" w:rsidP="00BD0D82">
      <w:pPr>
        <w:pStyle w:val="ListParagraph"/>
        <w:numPr>
          <w:ilvl w:val="2"/>
          <w:numId w:val="34"/>
        </w:numPr>
        <w:rPr>
          <w:sz w:val="22"/>
          <w:szCs w:val="22"/>
        </w:rPr>
      </w:pPr>
      <w:r>
        <w:rPr>
          <w:sz w:val="22"/>
          <w:szCs w:val="22"/>
        </w:rPr>
        <w:t xml:space="preserve">Assume each UE (sub)group is indexed by </w:t>
      </w:r>
      <w:r w:rsidRPr="00B70BC3">
        <w:rPr>
          <w:i/>
          <w:sz w:val="22"/>
          <w:szCs w:val="22"/>
        </w:rPr>
        <w:t>k</w:t>
      </w:r>
      <w:r>
        <w:rPr>
          <w:sz w:val="22"/>
          <w:szCs w:val="22"/>
        </w:rPr>
        <w:t xml:space="preserve"> ranging from 1 to 2</w:t>
      </w:r>
      <w:r w:rsidRPr="00B70BC3">
        <w:rPr>
          <w:i/>
          <w:sz w:val="22"/>
          <w:szCs w:val="22"/>
          <w:vertAlign w:val="superscript"/>
        </w:rPr>
        <w:t>n</w:t>
      </w:r>
      <w:r>
        <w:rPr>
          <w:sz w:val="22"/>
          <w:szCs w:val="22"/>
        </w:rPr>
        <w:t xml:space="preserve"> - 2. If UE sees an associated value </w:t>
      </w:r>
      <w:r w:rsidRPr="00B70BC3">
        <w:rPr>
          <w:i/>
          <w:sz w:val="22"/>
          <w:szCs w:val="22"/>
        </w:rPr>
        <w:t>k</w:t>
      </w:r>
      <w:r>
        <w:rPr>
          <w:sz w:val="22"/>
          <w:szCs w:val="22"/>
        </w:rPr>
        <w:t xml:space="preserve"> from the PEI, UE is required to monitor the PO.</w:t>
      </w:r>
    </w:p>
    <w:p w14:paraId="0FCB258E" w14:textId="77777777" w:rsidR="00BD0D82" w:rsidRDefault="00BD0D82" w:rsidP="00BD0D82">
      <w:pPr>
        <w:pStyle w:val="ListParagraph"/>
        <w:numPr>
          <w:ilvl w:val="1"/>
          <w:numId w:val="34"/>
        </w:numPr>
        <w:rPr>
          <w:sz w:val="22"/>
          <w:szCs w:val="22"/>
        </w:rPr>
      </w:pPr>
      <w:r>
        <w:rPr>
          <w:sz w:val="22"/>
          <w:szCs w:val="22"/>
        </w:rPr>
        <w:t>Use value (</w:t>
      </w:r>
      <w:r w:rsidRPr="00B737CF">
        <w:rPr>
          <w:sz w:val="22"/>
          <w:szCs w:val="22"/>
        </w:rPr>
        <w:t>2</w:t>
      </w:r>
      <w:r w:rsidRPr="00B70BC3">
        <w:rPr>
          <w:i/>
          <w:sz w:val="22"/>
          <w:szCs w:val="22"/>
          <w:vertAlign w:val="superscript"/>
        </w:rPr>
        <w:t>n</w:t>
      </w:r>
      <w:r w:rsidRPr="00B737CF">
        <w:rPr>
          <w:sz w:val="22"/>
          <w:szCs w:val="22"/>
        </w:rPr>
        <w:t xml:space="preserve"> –</w:t>
      </w:r>
      <w:r>
        <w:rPr>
          <w:sz w:val="22"/>
          <w:szCs w:val="22"/>
        </w:rPr>
        <w:t xml:space="preserve"> 1) to indicate all UE (sub)groups are paged</w:t>
      </w:r>
    </w:p>
    <w:p w14:paraId="7F6C6EFB" w14:textId="77777777" w:rsidR="00BD0D82" w:rsidRDefault="00BD0D82" w:rsidP="00BD0D82">
      <w:pPr>
        <w:pStyle w:val="ListParagraph"/>
        <w:numPr>
          <w:ilvl w:val="2"/>
          <w:numId w:val="34"/>
        </w:numPr>
        <w:rPr>
          <w:sz w:val="22"/>
          <w:szCs w:val="22"/>
        </w:rPr>
      </w:pPr>
      <w:r>
        <w:rPr>
          <w:sz w:val="22"/>
          <w:szCs w:val="22"/>
        </w:rPr>
        <w:t>If UE sees value (</w:t>
      </w:r>
      <w:r w:rsidRPr="00B737CF">
        <w:rPr>
          <w:sz w:val="22"/>
          <w:szCs w:val="22"/>
        </w:rPr>
        <w:t>2</w:t>
      </w:r>
      <w:r w:rsidRPr="00B70BC3">
        <w:rPr>
          <w:i/>
          <w:sz w:val="22"/>
          <w:szCs w:val="22"/>
          <w:vertAlign w:val="superscript"/>
        </w:rPr>
        <w:t>n</w:t>
      </w:r>
      <w:r w:rsidRPr="00B737CF">
        <w:rPr>
          <w:sz w:val="22"/>
          <w:szCs w:val="22"/>
        </w:rPr>
        <w:t xml:space="preserve"> –</w:t>
      </w:r>
      <w:r>
        <w:rPr>
          <w:sz w:val="22"/>
          <w:szCs w:val="22"/>
        </w:rPr>
        <w:t xml:space="preserve"> 1) from the PEI, it is required to monitor its associated POs</w:t>
      </w:r>
    </w:p>
    <w:p w14:paraId="7DEA8E70" w14:textId="77777777" w:rsidR="00BD0D82" w:rsidRPr="00BD0D82" w:rsidRDefault="00BD0D82" w:rsidP="00BD0D82">
      <w:pPr>
        <w:rPr>
          <w:sz w:val="22"/>
          <w:szCs w:val="22"/>
        </w:rPr>
      </w:pPr>
    </w:p>
    <w:p w14:paraId="2A675740" w14:textId="77777777" w:rsidR="00BD0D82" w:rsidRPr="00BD0D82" w:rsidRDefault="00BD0D82" w:rsidP="00BD0D82">
      <w:pPr>
        <w:pStyle w:val="ListParagraph"/>
        <w:numPr>
          <w:ilvl w:val="0"/>
          <w:numId w:val="34"/>
        </w:numPr>
        <w:rPr>
          <w:sz w:val="22"/>
          <w:szCs w:val="22"/>
        </w:rPr>
      </w:pPr>
      <w:r w:rsidRPr="00BD0D82">
        <w:rPr>
          <w:sz w:val="22"/>
          <w:szCs w:val="22"/>
        </w:rPr>
        <w:t xml:space="preserve">Note: Compared with indicating </w:t>
      </w:r>
      <w:r w:rsidRPr="00BD0D82">
        <w:rPr>
          <w:i/>
          <w:sz w:val="22"/>
          <w:szCs w:val="22"/>
        </w:rPr>
        <w:t>n</w:t>
      </w:r>
      <w:r w:rsidRPr="00BD0D82">
        <w:rPr>
          <w:sz w:val="22"/>
          <w:szCs w:val="22"/>
        </w:rPr>
        <w:t xml:space="preserve"> UE (sub)group by </w:t>
      </w:r>
      <w:r w:rsidRPr="00BD0D82">
        <w:rPr>
          <w:i/>
          <w:sz w:val="22"/>
          <w:szCs w:val="22"/>
        </w:rPr>
        <w:t>n</w:t>
      </w:r>
      <w:r w:rsidRPr="00BD0D82">
        <w:rPr>
          <w:sz w:val="22"/>
          <w:szCs w:val="22"/>
        </w:rPr>
        <w:t xml:space="preserve"> bits, the above mapping can provide indication of 2</w:t>
      </w:r>
      <w:r w:rsidRPr="00BD0D82">
        <w:rPr>
          <w:i/>
          <w:sz w:val="22"/>
          <w:szCs w:val="22"/>
          <w:vertAlign w:val="superscript"/>
        </w:rPr>
        <w:t>n</w:t>
      </w:r>
      <w:r w:rsidRPr="00BD0D82">
        <w:rPr>
          <w:sz w:val="22"/>
          <w:szCs w:val="22"/>
        </w:rPr>
        <w:t xml:space="preserve"> – 1 UE (sub)groups with Behv-A or 2</w:t>
      </w:r>
      <w:r w:rsidRPr="00BD0D82">
        <w:rPr>
          <w:sz w:val="22"/>
          <w:szCs w:val="22"/>
          <w:vertAlign w:val="superscript"/>
        </w:rPr>
        <w:t>n</w:t>
      </w:r>
      <w:r w:rsidRPr="00BD0D82">
        <w:rPr>
          <w:sz w:val="22"/>
          <w:szCs w:val="22"/>
        </w:rPr>
        <w:t xml:space="preserve"> – 2 UE (sub)groups with Behv-B while maintaining reasonable paging false alarm rate.</w:t>
      </w:r>
    </w:p>
    <w:p w14:paraId="6BD7C05F" w14:textId="77777777" w:rsidR="00BD0D82" w:rsidRDefault="00BD0D82" w:rsidP="0009257A">
      <w:pPr>
        <w:rPr>
          <w:sz w:val="22"/>
          <w:szCs w:val="22"/>
        </w:rPr>
      </w:pPr>
    </w:p>
    <w:p w14:paraId="21C6260D" w14:textId="5B0E5BD3" w:rsidR="00BD0D82" w:rsidRDefault="00BD0D82" w:rsidP="0009257A">
      <w:pPr>
        <w:rPr>
          <w:sz w:val="22"/>
          <w:szCs w:val="22"/>
        </w:rPr>
      </w:pPr>
    </w:p>
    <w:p w14:paraId="1F1F7698" w14:textId="07068FC5" w:rsidR="00BD0D82" w:rsidRPr="00BD0D82" w:rsidRDefault="00BD0D82" w:rsidP="0009257A">
      <w:pPr>
        <w:rPr>
          <w:sz w:val="22"/>
          <w:szCs w:val="22"/>
        </w:rPr>
      </w:pPr>
      <w:r w:rsidRPr="00BD0D82">
        <w:rPr>
          <w:sz w:val="22"/>
          <w:szCs w:val="22"/>
        </w:rPr>
        <w:fldChar w:fldCharType="begin"/>
      </w:r>
      <w:r w:rsidRPr="00BD0D82">
        <w:rPr>
          <w:sz w:val="22"/>
          <w:szCs w:val="22"/>
        </w:rPr>
        <w:instrText xml:space="preserve"> REF _Ref68694993  \* MERGEFORMAT </w:instrText>
      </w:r>
      <w:r w:rsidRPr="00BD0D82">
        <w:rPr>
          <w:sz w:val="22"/>
          <w:szCs w:val="22"/>
        </w:rPr>
        <w:fldChar w:fldCharType="separate"/>
      </w:r>
      <w:r w:rsidRPr="00BD0D82">
        <w:rPr>
          <w:b/>
          <w:sz w:val="22"/>
          <w:szCs w:val="22"/>
          <w:u w:val="single"/>
        </w:rPr>
        <w:t xml:space="preserve">Proposal </w:t>
      </w:r>
      <w:r w:rsidRPr="00BD0D82">
        <w:rPr>
          <w:b/>
          <w:noProof/>
          <w:sz w:val="22"/>
          <w:szCs w:val="22"/>
          <w:u w:val="single"/>
        </w:rPr>
        <w:t>9</w:t>
      </w:r>
      <w:r w:rsidRPr="00BD0D82">
        <w:rPr>
          <w:sz w:val="22"/>
          <w:szCs w:val="22"/>
        </w:rPr>
        <w:t xml:space="preserve">: If UE subgrouping enhancement can be supported without PEI, the spared bits of paging PDCCH can be utilized for subgroup indication. The mapping design in Proposal </w:t>
      </w:r>
      <w:r w:rsidRPr="00BD0D82">
        <w:rPr>
          <w:noProof/>
          <w:sz w:val="22"/>
          <w:szCs w:val="22"/>
        </w:rPr>
        <w:t>8</w:t>
      </w:r>
      <w:r w:rsidRPr="00BD0D82">
        <w:rPr>
          <w:sz w:val="22"/>
          <w:szCs w:val="22"/>
        </w:rPr>
        <w:t xml:space="preserve"> can be applied to minimize the required number spared bits.</w:t>
      </w:r>
      <w:r w:rsidRPr="00BD0D82">
        <w:rPr>
          <w:sz w:val="22"/>
          <w:szCs w:val="22"/>
        </w:rPr>
        <w:fldChar w:fldCharType="end"/>
      </w:r>
    </w:p>
    <w:p w14:paraId="598AEFC4" w14:textId="77777777" w:rsidR="00BD0D82" w:rsidRDefault="00BD0D82" w:rsidP="0009257A">
      <w:pPr>
        <w:rPr>
          <w:sz w:val="22"/>
          <w:szCs w:val="22"/>
        </w:rPr>
      </w:pPr>
    </w:p>
    <w:p w14:paraId="421D10EA" w14:textId="77777777" w:rsidR="00BD0D82" w:rsidRDefault="00BD0D82" w:rsidP="0009257A">
      <w:pPr>
        <w:rPr>
          <w:sz w:val="22"/>
          <w:szCs w:val="22"/>
        </w:rPr>
      </w:pPr>
    </w:p>
    <w:p w14:paraId="50E5A4B6" w14:textId="77777777" w:rsidR="00F11D3C" w:rsidRDefault="00F11D3C" w:rsidP="0009257A">
      <w:pPr>
        <w:rPr>
          <w:sz w:val="22"/>
          <w:szCs w:val="22"/>
        </w:rPr>
      </w:pPr>
    </w:p>
    <w:p w14:paraId="49AE7E04" w14:textId="77777777" w:rsidR="00BD0D82" w:rsidRPr="009A4545" w:rsidRDefault="00BD0D82" w:rsidP="0009257A">
      <w:pPr>
        <w:rPr>
          <w:sz w:val="22"/>
          <w:szCs w:val="22"/>
        </w:rPr>
      </w:pPr>
    </w:p>
    <w:p w14:paraId="32C1F7D2" w14:textId="77777777" w:rsidR="00C94506" w:rsidRDefault="004038A9" w:rsidP="007A575E">
      <w:pPr>
        <w:pStyle w:val="Heading1"/>
      </w:pPr>
      <w:r>
        <w:t>Reference</w:t>
      </w:r>
    </w:p>
    <w:p w14:paraId="564CF4DA" w14:textId="458022E1" w:rsidR="009D329B" w:rsidRPr="005E2A06" w:rsidRDefault="009D329B" w:rsidP="005E2A06">
      <w:pPr>
        <w:numPr>
          <w:ilvl w:val="0"/>
          <w:numId w:val="8"/>
        </w:numPr>
        <w:overflowPunct w:val="0"/>
        <w:autoSpaceDE w:val="0"/>
        <w:autoSpaceDN w:val="0"/>
        <w:adjustRightInd w:val="0"/>
        <w:spacing w:after="120"/>
        <w:jc w:val="both"/>
        <w:rPr>
          <w:sz w:val="22"/>
          <w:szCs w:val="20"/>
        </w:rPr>
      </w:pPr>
      <w:bookmarkStart w:id="54" w:name="_Ref47770235"/>
      <w:bookmarkStart w:id="55" w:name="_Ref54385885"/>
      <w:bookmarkStart w:id="56" w:name="_Ref68687908"/>
      <w:r>
        <w:rPr>
          <w:sz w:val="22"/>
          <w:szCs w:val="20"/>
        </w:rPr>
        <w:t>“</w:t>
      </w:r>
      <w:r w:rsidR="0004590D">
        <w:rPr>
          <w:sz w:val="22"/>
          <w:szCs w:val="20"/>
        </w:rPr>
        <w:t>Draft</w:t>
      </w:r>
      <w:r w:rsidR="00D145AA" w:rsidRPr="00D145AA">
        <w:rPr>
          <w:sz w:val="22"/>
          <w:szCs w:val="20"/>
        </w:rPr>
        <w:t xml:space="preserve"> Report of 3GPP TSG RAN WG1 #10</w:t>
      </w:r>
      <w:r w:rsidR="005E2A06">
        <w:rPr>
          <w:sz w:val="22"/>
          <w:szCs w:val="20"/>
        </w:rPr>
        <w:t>4</w:t>
      </w:r>
      <w:r w:rsidR="00D145AA" w:rsidRPr="00D145AA">
        <w:rPr>
          <w:sz w:val="22"/>
          <w:szCs w:val="20"/>
        </w:rPr>
        <w:t>-e v</w:t>
      </w:r>
      <w:r w:rsidR="0004590D">
        <w:rPr>
          <w:sz w:val="22"/>
          <w:szCs w:val="20"/>
        </w:rPr>
        <w:t>0</w:t>
      </w:r>
      <w:r w:rsidR="00D145AA" w:rsidRPr="00D145AA">
        <w:rPr>
          <w:sz w:val="22"/>
          <w:szCs w:val="20"/>
        </w:rPr>
        <w:t>.</w:t>
      </w:r>
      <w:r w:rsidR="005E2A06">
        <w:rPr>
          <w:sz w:val="22"/>
          <w:szCs w:val="20"/>
        </w:rPr>
        <w:t>3</w:t>
      </w:r>
      <w:r w:rsidR="00D145AA" w:rsidRPr="00D145AA">
        <w:rPr>
          <w:sz w:val="22"/>
          <w:szCs w:val="20"/>
        </w:rPr>
        <w:t>.0</w:t>
      </w:r>
      <w:r>
        <w:rPr>
          <w:sz w:val="22"/>
          <w:szCs w:val="20"/>
        </w:rPr>
        <w:t>”</w:t>
      </w:r>
      <w:r w:rsidRPr="009D329B">
        <w:rPr>
          <w:sz w:val="22"/>
          <w:szCs w:val="20"/>
        </w:rPr>
        <w:t xml:space="preserve">, </w:t>
      </w:r>
      <w:r w:rsidR="00D145AA">
        <w:rPr>
          <w:sz w:val="22"/>
          <w:szCs w:val="20"/>
        </w:rPr>
        <w:t>MCC Support</w:t>
      </w:r>
      <w:r w:rsidRPr="009D329B">
        <w:rPr>
          <w:sz w:val="22"/>
          <w:szCs w:val="20"/>
        </w:rPr>
        <w:t xml:space="preserve">, </w:t>
      </w:r>
      <w:r>
        <w:rPr>
          <w:sz w:val="22"/>
          <w:szCs w:val="20"/>
        </w:rPr>
        <w:t>RAN</w:t>
      </w:r>
      <w:r w:rsidR="00D145AA">
        <w:rPr>
          <w:sz w:val="22"/>
          <w:szCs w:val="20"/>
        </w:rPr>
        <w:t xml:space="preserve">1 </w:t>
      </w:r>
      <w:r>
        <w:rPr>
          <w:sz w:val="22"/>
          <w:szCs w:val="20"/>
        </w:rPr>
        <w:t>#</w:t>
      </w:r>
      <w:bookmarkEnd w:id="54"/>
      <w:r w:rsidR="00D145AA">
        <w:rPr>
          <w:sz w:val="22"/>
          <w:szCs w:val="20"/>
        </w:rPr>
        <w:t>10</w:t>
      </w:r>
      <w:r w:rsidR="005E2A06">
        <w:rPr>
          <w:sz w:val="22"/>
          <w:szCs w:val="20"/>
        </w:rPr>
        <w:t>4</w:t>
      </w:r>
      <w:r w:rsidR="00D145AA">
        <w:rPr>
          <w:sz w:val="22"/>
          <w:szCs w:val="20"/>
        </w:rPr>
        <w:t xml:space="preserve">-e, online available @ </w:t>
      </w:r>
      <w:bookmarkEnd w:id="55"/>
      <w:r w:rsidR="005E2A06">
        <w:fldChar w:fldCharType="begin"/>
      </w:r>
      <w:r w:rsidR="005E2A06">
        <w:instrText xml:space="preserve"> HYPERLINK "</w:instrText>
      </w:r>
      <w:r w:rsidR="005E2A06" w:rsidRPr="005E2A06">
        <w:instrText>https://www.3gpp.org/ftp/tsg_ran/WG1_RL1/TSGR1_104-e/Report</w:instrText>
      </w:r>
      <w:r w:rsidR="005E2A06">
        <w:instrText xml:space="preserve">" </w:instrText>
      </w:r>
      <w:r w:rsidR="005E2A06">
        <w:fldChar w:fldCharType="separate"/>
      </w:r>
      <w:r w:rsidR="005E2A06" w:rsidRPr="00370761">
        <w:rPr>
          <w:rStyle w:val="Hyperlink"/>
        </w:rPr>
        <w:t>https://www.3gpp.org/ftp/tsg_ran/WG1_RL1/TSGR1_104-e/Report</w:t>
      </w:r>
      <w:r w:rsidR="005E2A06">
        <w:fldChar w:fldCharType="end"/>
      </w:r>
      <w:bookmarkEnd w:id="56"/>
    </w:p>
    <w:p w14:paraId="3891091F" w14:textId="43E16A34" w:rsidR="007A575E" w:rsidRDefault="009D329B" w:rsidP="00F134BA">
      <w:pPr>
        <w:numPr>
          <w:ilvl w:val="0"/>
          <w:numId w:val="8"/>
        </w:numPr>
        <w:overflowPunct w:val="0"/>
        <w:autoSpaceDE w:val="0"/>
        <w:autoSpaceDN w:val="0"/>
        <w:adjustRightInd w:val="0"/>
        <w:spacing w:after="120"/>
        <w:jc w:val="both"/>
        <w:rPr>
          <w:sz w:val="22"/>
          <w:szCs w:val="20"/>
        </w:rPr>
      </w:pPr>
      <w:bookmarkStart w:id="57" w:name="_Ref47770244"/>
      <w:bookmarkStart w:id="58" w:name="_Ref54385972"/>
      <w:r w:rsidRPr="009D329B">
        <w:rPr>
          <w:sz w:val="22"/>
          <w:szCs w:val="20"/>
        </w:rPr>
        <w:t>R</w:t>
      </w:r>
      <w:r w:rsidR="00D145AA">
        <w:rPr>
          <w:sz w:val="22"/>
          <w:szCs w:val="20"/>
        </w:rPr>
        <w:t>1</w:t>
      </w:r>
      <w:r w:rsidRPr="009D329B">
        <w:rPr>
          <w:sz w:val="22"/>
          <w:szCs w:val="20"/>
        </w:rPr>
        <w:t>-2</w:t>
      </w:r>
      <w:r w:rsidR="009612CB">
        <w:rPr>
          <w:sz w:val="22"/>
          <w:szCs w:val="20"/>
        </w:rPr>
        <w:t>1</w:t>
      </w:r>
      <w:r w:rsidRPr="009D329B">
        <w:rPr>
          <w:sz w:val="22"/>
          <w:szCs w:val="20"/>
        </w:rPr>
        <w:t>0</w:t>
      </w:r>
      <w:r w:rsidR="009612CB">
        <w:rPr>
          <w:sz w:val="22"/>
          <w:szCs w:val="20"/>
        </w:rPr>
        <w:t>1948</w:t>
      </w:r>
      <w:r w:rsidRPr="009D329B">
        <w:rPr>
          <w:sz w:val="22"/>
          <w:szCs w:val="20"/>
        </w:rPr>
        <w:t xml:space="preserve">, </w:t>
      </w:r>
      <w:r>
        <w:rPr>
          <w:sz w:val="22"/>
          <w:szCs w:val="20"/>
        </w:rPr>
        <w:t>“</w:t>
      </w:r>
      <w:r w:rsidR="00D145AA" w:rsidRPr="00D145AA">
        <w:rPr>
          <w:sz w:val="22"/>
          <w:szCs w:val="20"/>
        </w:rPr>
        <w:t xml:space="preserve">Summary for </w:t>
      </w:r>
      <w:r w:rsidR="00636126">
        <w:rPr>
          <w:sz w:val="22"/>
          <w:szCs w:val="20"/>
        </w:rPr>
        <w:t>Paging</w:t>
      </w:r>
      <w:r w:rsidR="00D145AA" w:rsidRPr="00D145AA">
        <w:rPr>
          <w:sz w:val="22"/>
          <w:szCs w:val="20"/>
        </w:rPr>
        <w:t xml:space="preserve"> Enhancements</w:t>
      </w:r>
      <w:r>
        <w:rPr>
          <w:sz w:val="22"/>
          <w:szCs w:val="20"/>
        </w:rPr>
        <w:t>”</w:t>
      </w:r>
      <w:r w:rsidRPr="009D329B">
        <w:rPr>
          <w:sz w:val="22"/>
          <w:szCs w:val="20"/>
        </w:rPr>
        <w:t xml:space="preserve">, </w:t>
      </w:r>
      <w:r w:rsidR="00D145AA">
        <w:rPr>
          <w:sz w:val="22"/>
          <w:szCs w:val="20"/>
        </w:rPr>
        <w:t>Moderator (MediaTek)</w:t>
      </w:r>
      <w:r w:rsidRPr="009D329B">
        <w:rPr>
          <w:sz w:val="22"/>
          <w:szCs w:val="20"/>
        </w:rPr>
        <w:t>, RAN</w:t>
      </w:r>
      <w:r w:rsidR="00D145AA">
        <w:rPr>
          <w:sz w:val="22"/>
          <w:szCs w:val="20"/>
        </w:rPr>
        <w:t xml:space="preserve">1 </w:t>
      </w:r>
      <w:r w:rsidRPr="009D329B">
        <w:rPr>
          <w:sz w:val="22"/>
          <w:szCs w:val="20"/>
        </w:rPr>
        <w:t>#</w:t>
      </w:r>
      <w:bookmarkEnd w:id="57"/>
      <w:r w:rsidR="00D145AA">
        <w:rPr>
          <w:sz w:val="22"/>
          <w:szCs w:val="20"/>
        </w:rPr>
        <w:t>10</w:t>
      </w:r>
      <w:r w:rsidR="009612CB">
        <w:rPr>
          <w:sz w:val="22"/>
          <w:szCs w:val="20"/>
        </w:rPr>
        <w:t>4</w:t>
      </w:r>
      <w:r w:rsidR="00735887">
        <w:rPr>
          <w:sz w:val="22"/>
          <w:szCs w:val="20"/>
        </w:rPr>
        <w:t>-e</w:t>
      </w:r>
      <w:bookmarkEnd w:id="58"/>
      <w:r w:rsidRPr="009D329B">
        <w:rPr>
          <w:sz w:val="22"/>
          <w:szCs w:val="20"/>
        </w:rPr>
        <w:t xml:space="preserve"> </w:t>
      </w:r>
    </w:p>
    <w:p w14:paraId="20BAE4A1" w14:textId="33F63536" w:rsidR="006B7B72" w:rsidRDefault="001D0E45" w:rsidP="001D0E45">
      <w:pPr>
        <w:numPr>
          <w:ilvl w:val="0"/>
          <w:numId w:val="8"/>
        </w:numPr>
        <w:overflowPunct w:val="0"/>
        <w:autoSpaceDE w:val="0"/>
        <w:autoSpaceDN w:val="0"/>
        <w:adjustRightInd w:val="0"/>
        <w:spacing w:after="120"/>
        <w:jc w:val="both"/>
        <w:rPr>
          <w:sz w:val="22"/>
          <w:szCs w:val="20"/>
        </w:rPr>
      </w:pPr>
      <w:bookmarkStart w:id="59" w:name="_Ref68695475"/>
      <w:bookmarkStart w:id="60" w:name="_Ref68687923"/>
      <w:r>
        <w:rPr>
          <w:sz w:val="22"/>
          <w:szCs w:val="20"/>
        </w:rPr>
        <w:t>3GPP TS 38.214, V15.12.0, “</w:t>
      </w:r>
      <w:r w:rsidRPr="001D0E45">
        <w:rPr>
          <w:sz w:val="22"/>
          <w:szCs w:val="20"/>
        </w:rPr>
        <w:t>Physical layer procedures for data</w:t>
      </w:r>
      <w:r>
        <w:rPr>
          <w:sz w:val="22"/>
          <w:szCs w:val="20"/>
        </w:rPr>
        <w:t xml:space="preserve"> </w:t>
      </w:r>
      <w:r w:rsidRPr="001D0E45">
        <w:rPr>
          <w:sz w:val="22"/>
          <w:szCs w:val="20"/>
        </w:rPr>
        <w:t>(Release 15)”</w:t>
      </w:r>
      <w:r>
        <w:rPr>
          <w:sz w:val="22"/>
          <w:szCs w:val="20"/>
        </w:rPr>
        <w:t xml:space="preserve">, online available @ </w:t>
      </w:r>
      <w:hyperlink r:id="rId17" w:history="1">
        <w:r w:rsidRPr="00370761">
          <w:rPr>
            <w:rStyle w:val="Hyperlink"/>
            <w:sz w:val="22"/>
            <w:szCs w:val="20"/>
          </w:rPr>
          <w:t>https://portal.3gpp.org/desktopmodules/Specifications/SpecificationDetails.aspx?specificationId=3216</w:t>
        </w:r>
      </w:hyperlink>
      <w:bookmarkEnd w:id="59"/>
    </w:p>
    <w:p w14:paraId="725E2B06" w14:textId="76D29692" w:rsidR="004C7813" w:rsidRDefault="004C7813" w:rsidP="004C7813">
      <w:pPr>
        <w:numPr>
          <w:ilvl w:val="0"/>
          <w:numId w:val="8"/>
        </w:numPr>
        <w:overflowPunct w:val="0"/>
        <w:autoSpaceDE w:val="0"/>
        <w:autoSpaceDN w:val="0"/>
        <w:adjustRightInd w:val="0"/>
        <w:spacing w:after="120"/>
        <w:jc w:val="both"/>
        <w:rPr>
          <w:sz w:val="22"/>
          <w:szCs w:val="20"/>
        </w:rPr>
      </w:pPr>
      <w:bookmarkStart w:id="61" w:name="_Ref68695588"/>
      <w:r>
        <w:rPr>
          <w:sz w:val="22"/>
          <w:szCs w:val="20"/>
        </w:rPr>
        <w:t xml:space="preserve">3GPP TR 38.822, </w:t>
      </w:r>
      <w:r w:rsidR="001D0E45">
        <w:rPr>
          <w:sz w:val="22"/>
          <w:szCs w:val="20"/>
        </w:rPr>
        <w:t xml:space="preserve">V15.0.1, </w:t>
      </w:r>
      <w:r>
        <w:rPr>
          <w:sz w:val="22"/>
          <w:szCs w:val="20"/>
        </w:rPr>
        <w:t>“</w:t>
      </w:r>
      <w:r w:rsidRPr="004C7813">
        <w:rPr>
          <w:sz w:val="22"/>
          <w:szCs w:val="20"/>
        </w:rPr>
        <w:t>User Equipment (UE) feature list</w:t>
      </w:r>
      <w:r>
        <w:rPr>
          <w:sz w:val="22"/>
          <w:szCs w:val="20"/>
        </w:rPr>
        <w:t xml:space="preserve"> </w:t>
      </w:r>
      <w:r w:rsidRPr="004C7813">
        <w:rPr>
          <w:sz w:val="22"/>
          <w:szCs w:val="20"/>
        </w:rPr>
        <w:t>(Release 15)”</w:t>
      </w:r>
      <w:r>
        <w:rPr>
          <w:sz w:val="22"/>
          <w:szCs w:val="20"/>
        </w:rPr>
        <w:t xml:space="preserve">, online available @ </w:t>
      </w:r>
      <w:hyperlink r:id="rId18" w:history="1">
        <w:r w:rsidRPr="00370761">
          <w:rPr>
            <w:rStyle w:val="Hyperlink"/>
            <w:sz w:val="22"/>
            <w:szCs w:val="20"/>
          </w:rPr>
          <w:t>https://portal.3gpp.org/desktopmodules/Specifications/SpecificationDetails.aspx?specificationId=3631</w:t>
        </w:r>
      </w:hyperlink>
      <w:bookmarkEnd w:id="60"/>
      <w:bookmarkEnd w:id="61"/>
    </w:p>
    <w:p w14:paraId="28B12441" w14:textId="77777777" w:rsidR="004C7813" w:rsidRPr="004C7813" w:rsidRDefault="004C7813" w:rsidP="004C7813">
      <w:pPr>
        <w:numPr>
          <w:ilvl w:val="0"/>
          <w:numId w:val="8"/>
        </w:numPr>
        <w:overflowPunct w:val="0"/>
        <w:autoSpaceDE w:val="0"/>
        <w:autoSpaceDN w:val="0"/>
        <w:adjustRightInd w:val="0"/>
        <w:spacing w:after="120"/>
        <w:jc w:val="both"/>
        <w:rPr>
          <w:sz w:val="22"/>
          <w:szCs w:val="20"/>
        </w:rPr>
      </w:pPr>
      <w:bookmarkStart w:id="62" w:name="_Ref68688420"/>
      <w:r w:rsidRPr="004C7813">
        <w:rPr>
          <w:sz w:val="22"/>
          <w:szCs w:val="22"/>
        </w:rPr>
        <w:t>R1-2008964</w:t>
      </w:r>
      <w:r>
        <w:rPr>
          <w:sz w:val="22"/>
          <w:szCs w:val="22"/>
        </w:rPr>
        <w:t>, “</w:t>
      </w:r>
      <w:r w:rsidRPr="004C7813">
        <w:rPr>
          <w:sz w:val="22"/>
          <w:szCs w:val="22"/>
        </w:rPr>
        <w:t>Paging Enhancements for Idle/Inactive-Mode UE Power Saving</w:t>
      </w:r>
      <w:r>
        <w:rPr>
          <w:sz w:val="22"/>
          <w:szCs w:val="22"/>
        </w:rPr>
        <w:t>”, MediaTek, RAN1 #103-e</w:t>
      </w:r>
      <w:bookmarkEnd w:id="62"/>
    </w:p>
    <w:p w14:paraId="39B4260E" w14:textId="18B5D8EF" w:rsidR="009612CB" w:rsidRPr="004C7813" w:rsidRDefault="00EB6112" w:rsidP="00EB6112">
      <w:pPr>
        <w:numPr>
          <w:ilvl w:val="0"/>
          <w:numId w:val="8"/>
        </w:numPr>
        <w:overflowPunct w:val="0"/>
        <w:autoSpaceDE w:val="0"/>
        <w:autoSpaceDN w:val="0"/>
        <w:adjustRightInd w:val="0"/>
        <w:spacing w:after="120"/>
        <w:jc w:val="both"/>
        <w:rPr>
          <w:sz w:val="22"/>
          <w:szCs w:val="20"/>
        </w:rPr>
      </w:pPr>
      <w:bookmarkStart w:id="63" w:name="_Ref68691276"/>
      <w:r w:rsidRPr="00EB6112">
        <w:rPr>
          <w:sz w:val="22"/>
          <w:szCs w:val="22"/>
        </w:rPr>
        <w:t>R1-2009801</w:t>
      </w:r>
      <w:r>
        <w:rPr>
          <w:sz w:val="22"/>
          <w:szCs w:val="22"/>
        </w:rPr>
        <w:t>, “</w:t>
      </w:r>
      <w:r w:rsidRPr="00EB6112">
        <w:rPr>
          <w:sz w:val="22"/>
          <w:szCs w:val="22"/>
        </w:rPr>
        <w:t>LS on Paging Enhancement</w:t>
      </w:r>
      <w:r>
        <w:rPr>
          <w:sz w:val="22"/>
          <w:szCs w:val="22"/>
        </w:rPr>
        <w:t>”, RAN1 to RAN2, RAN1 #103-e</w:t>
      </w:r>
      <w:bookmarkEnd w:id="63"/>
      <w:r w:rsidR="004C7813">
        <w:rPr>
          <w:sz w:val="22"/>
          <w:szCs w:val="22"/>
        </w:rPr>
        <w:t xml:space="preserve"> </w:t>
      </w:r>
      <w:r w:rsidR="004C7813">
        <w:rPr>
          <w:sz w:val="22"/>
          <w:szCs w:val="20"/>
        </w:rPr>
        <w:t xml:space="preserve"> </w:t>
      </w:r>
    </w:p>
    <w:sectPr w:rsidR="009612CB" w:rsidRPr="004C7813"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F9EB9A" w14:textId="77777777" w:rsidR="00651875" w:rsidRDefault="00651875">
      <w:r>
        <w:separator/>
      </w:r>
    </w:p>
  </w:endnote>
  <w:endnote w:type="continuationSeparator" w:id="0">
    <w:p w14:paraId="7EADC3B1" w14:textId="77777777" w:rsidR="00651875" w:rsidRDefault="00651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0B5FD1" w14:textId="77777777" w:rsidR="00651875" w:rsidRDefault="00651875">
      <w:r>
        <w:separator/>
      </w:r>
    </w:p>
  </w:footnote>
  <w:footnote w:type="continuationSeparator" w:id="0">
    <w:p w14:paraId="276E0FEA" w14:textId="77777777" w:rsidR="00651875" w:rsidRDefault="006518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C2DB1"/>
    <w:multiLevelType w:val="hybridMultilevel"/>
    <w:tmpl w:val="5B4849D0"/>
    <w:lvl w:ilvl="0" w:tplc="04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A37BF6"/>
    <w:multiLevelType w:val="multilevel"/>
    <w:tmpl w:val="A45841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 w15:restartNumberingAfterBreak="0">
    <w:nsid w:val="0FB833D6"/>
    <w:multiLevelType w:val="hybridMultilevel"/>
    <w:tmpl w:val="8C9E2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A8F2462"/>
    <w:multiLevelType w:val="hybridMultilevel"/>
    <w:tmpl w:val="1FAC8A08"/>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FB6C41"/>
    <w:multiLevelType w:val="hybridMultilevel"/>
    <w:tmpl w:val="65445284"/>
    <w:lvl w:ilvl="0" w:tplc="04090019">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E402956"/>
    <w:multiLevelType w:val="hybridMultilevel"/>
    <w:tmpl w:val="0F9AE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7077F1"/>
    <w:multiLevelType w:val="hybridMultilevel"/>
    <w:tmpl w:val="AEA20E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2DDF08DF"/>
    <w:multiLevelType w:val="hybridMultilevel"/>
    <w:tmpl w:val="E58CE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033474"/>
    <w:multiLevelType w:val="hybridMultilevel"/>
    <w:tmpl w:val="65445284"/>
    <w:lvl w:ilvl="0" w:tplc="04090019">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BA56BCF"/>
    <w:multiLevelType w:val="hybridMultilevel"/>
    <w:tmpl w:val="86805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5B4F95"/>
    <w:multiLevelType w:val="hybridMultilevel"/>
    <w:tmpl w:val="7750C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AE65B5"/>
    <w:multiLevelType w:val="hybridMultilevel"/>
    <w:tmpl w:val="242AE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8" w15:restartNumberingAfterBreak="0">
    <w:nsid w:val="466A1BC7"/>
    <w:multiLevelType w:val="multilevel"/>
    <w:tmpl w:val="492A3300"/>
    <w:lvl w:ilvl="0">
      <w:start w:val="1"/>
      <w:numFmt w:val="decimal"/>
      <w:pStyle w:val="Heading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4970"/>
        </w:tabs>
        <w:ind w:left="4970" w:hanging="576"/>
      </w:pPr>
      <w:rPr>
        <w:rFonts w:ascii="Arial" w:hAnsi="Arial" w:cs="Arial" w:hint="default"/>
      </w:r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19" w15:restartNumberingAfterBreak="0">
    <w:nsid w:val="47C63BCD"/>
    <w:multiLevelType w:val="hybridMultilevel"/>
    <w:tmpl w:val="D1320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A741A1F"/>
    <w:multiLevelType w:val="hybridMultilevel"/>
    <w:tmpl w:val="966C3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035A80"/>
    <w:multiLevelType w:val="hybridMultilevel"/>
    <w:tmpl w:val="530EB95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4771DFE"/>
    <w:multiLevelType w:val="hybridMultilevel"/>
    <w:tmpl w:val="BA18BEFE"/>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8FA38E2"/>
    <w:multiLevelType w:val="hybridMultilevel"/>
    <w:tmpl w:val="A3DA8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FD5627"/>
    <w:multiLevelType w:val="hybridMultilevel"/>
    <w:tmpl w:val="D8083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2412581"/>
    <w:multiLevelType w:val="hybridMultilevel"/>
    <w:tmpl w:val="163C7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A56A4A"/>
    <w:multiLevelType w:val="hybridMultilevel"/>
    <w:tmpl w:val="2CC4A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0" w15:restartNumberingAfterBreak="0">
    <w:nsid w:val="71325EFF"/>
    <w:multiLevelType w:val="multilevel"/>
    <w:tmpl w:val="68C6D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1F636B6"/>
    <w:multiLevelType w:val="hybridMultilevel"/>
    <w:tmpl w:val="69D46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79269B6"/>
    <w:multiLevelType w:val="hybridMultilevel"/>
    <w:tmpl w:val="D25CC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E81825"/>
    <w:multiLevelType w:val="multilevel"/>
    <w:tmpl w:val="EF2A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17"/>
  </w:num>
  <w:num w:numId="3">
    <w:abstractNumId w:val="3"/>
  </w:num>
  <w:num w:numId="4">
    <w:abstractNumId w:val="29"/>
  </w:num>
  <w:num w:numId="5">
    <w:abstractNumId w:val="12"/>
  </w:num>
  <w:num w:numId="6">
    <w:abstractNumId w:val="32"/>
  </w:num>
  <w:num w:numId="7">
    <w:abstractNumId w:val="20"/>
  </w:num>
  <w:num w:numId="8">
    <w:abstractNumId w:val="6"/>
  </w:num>
  <w:num w:numId="9">
    <w:abstractNumId w:val="16"/>
  </w:num>
  <w:num w:numId="10">
    <w:abstractNumId w:val="24"/>
  </w:num>
  <w:num w:numId="11">
    <w:abstractNumId w:val="5"/>
  </w:num>
  <w:num w:numId="12">
    <w:abstractNumId w:val="26"/>
  </w:num>
  <w:num w:numId="13">
    <w:abstractNumId w:val="23"/>
    <w:lvlOverride w:ilvl="0">
      <w:startOverride w:val="1"/>
    </w:lvlOverride>
    <w:lvlOverride w:ilvl="1"/>
    <w:lvlOverride w:ilvl="2"/>
    <w:lvlOverride w:ilvl="3"/>
    <w:lvlOverride w:ilvl="4"/>
    <w:lvlOverride w:ilvl="5"/>
    <w:lvlOverride w:ilvl="6"/>
    <w:lvlOverride w:ilvl="7"/>
    <w:lvlOverride w:ilvl="8"/>
  </w:num>
  <w:num w:numId="14">
    <w:abstractNumId w:val="1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5">
    <w:abstractNumId w:val="13"/>
    <w:lvlOverride w:ilvl="0">
      <w:startOverride w:val="1"/>
    </w:lvlOverride>
    <w:lvlOverride w:ilvl="1"/>
    <w:lvlOverride w:ilvl="2"/>
    <w:lvlOverride w:ilvl="3"/>
    <w:lvlOverride w:ilvl="4"/>
    <w:lvlOverride w:ilvl="5"/>
    <w:lvlOverride w:ilvl="6"/>
    <w:lvlOverride w:ilvl="7"/>
    <w:lvlOverride w:ilvl="8"/>
  </w:num>
  <w:num w:numId="16">
    <w:abstractNumId w:val="2"/>
  </w:num>
  <w:num w:numId="17">
    <w:abstractNumId w:val="14"/>
  </w:num>
  <w:num w:numId="18">
    <w:abstractNumId w:val="33"/>
  </w:num>
  <w:num w:numId="19">
    <w:abstractNumId w:val="27"/>
  </w:num>
  <w:num w:numId="20">
    <w:abstractNumId w:val="4"/>
  </w:num>
  <w:num w:numId="21">
    <w:abstractNumId w:val="8"/>
  </w:num>
  <w:num w:numId="22">
    <w:abstractNumId w:val="25"/>
  </w:num>
  <w:num w:numId="23">
    <w:abstractNumId w:val="31"/>
  </w:num>
  <w:num w:numId="24">
    <w:abstractNumId w:val="7"/>
  </w:num>
  <w:num w:numId="25">
    <w:abstractNumId w:val="28"/>
  </w:num>
  <w:num w:numId="26">
    <w:abstractNumId w:val="9"/>
  </w:num>
  <w:num w:numId="27">
    <w:abstractNumId w:val="19"/>
  </w:num>
  <w:num w:numId="28">
    <w:abstractNumId w:val="21"/>
  </w:num>
  <w:num w:numId="29">
    <w:abstractNumId w:val="11"/>
  </w:num>
  <w:num w:numId="30">
    <w:abstractNumId w:val="1"/>
  </w:num>
  <w:num w:numId="31">
    <w:abstractNumId w:val="34"/>
  </w:num>
  <w:num w:numId="32">
    <w:abstractNumId w:val="30"/>
  </w:num>
  <w:num w:numId="33">
    <w:abstractNumId w:val="15"/>
  </w:num>
  <w:num w:numId="34">
    <w:abstractNumId w:val="0"/>
  </w:num>
  <w:num w:numId="35">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1B61"/>
    <w:rsid w:val="00001F61"/>
    <w:rsid w:val="00002026"/>
    <w:rsid w:val="000027EA"/>
    <w:rsid w:val="00002CDB"/>
    <w:rsid w:val="00002D7F"/>
    <w:rsid w:val="00002E53"/>
    <w:rsid w:val="00003A7E"/>
    <w:rsid w:val="0000414E"/>
    <w:rsid w:val="00004174"/>
    <w:rsid w:val="00004B5C"/>
    <w:rsid w:val="000054AF"/>
    <w:rsid w:val="00006528"/>
    <w:rsid w:val="0000686F"/>
    <w:rsid w:val="0000796F"/>
    <w:rsid w:val="0000797A"/>
    <w:rsid w:val="00007BA4"/>
    <w:rsid w:val="00007E2C"/>
    <w:rsid w:val="000107F9"/>
    <w:rsid w:val="00011784"/>
    <w:rsid w:val="00011F95"/>
    <w:rsid w:val="000121C0"/>
    <w:rsid w:val="000128ED"/>
    <w:rsid w:val="00014444"/>
    <w:rsid w:val="000149AF"/>
    <w:rsid w:val="000149EC"/>
    <w:rsid w:val="00015793"/>
    <w:rsid w:val="00015873"/>
    <w:rsid w:val="00015CB9"/>
    <w:rsid w:val="000161E4"/>
    <w:rsid w:val="000165D9"/>
    <w:rsid w:val="0001787B"/>
    <w:rsid w:val="0002191D"/>
    <w:rsid w:val="000222CB"/>
    <w:rsid w:val="00022B23"/>
    <w:rsid w:val="0002426D"/>
    <w:rsid w:val="000266A0"/>
    <w:rsid w:val="000267FD"/>
    <w:rsid w:val="00026F21"/>
    <w:rsid w:val="00027128"/>
    <w:rsid w:val="0002764E"/>
    <w:rsid w:val="0003013C"/>
    <w:rsid w:val="000306A4"/>
    <w:rsid w:val="00031C1D"/>
    <w:rsid w:val="00032F6B"/>
    <w:rsid w:val="000332B2"/>
    <w:rsid w:val="00033D24"/>
    <w:rsid w:val="000343F5"/>
    <w:rsid w:val="00034473"/>
    <w:rsid w:val="00035C8A"/>
    <w:rsid w:val="00036802"/>
    <w:rsid w:val="00036CAD"/>
    <w:rsid w:val="00036E9D"/>
    <w:rsid w:val="0003772F"/>
    <w:rsid w:val="00041C77"/>
    <w:rsid w:val="00042549"/>
    <w:rsid w:val="00042FD5"/>
    <w:rsid w:val="0004315C"/>
    <w:rsid w:val="00044088"/>
    <w:rsid w:val="0004486D"/>
    <w:rsid w:val="00044915"/>
    <w:rsid w:val="0004557B"/>
    <w:rsid w:val="0004590D"/>
    <w:rsid w:val="0004591E"/>
    <w:rsid w:val="00045C70"/>
    <w:rsid w:val="0004639D"/>
    <w:rsid w:val="000472D9"/>
    <w:rsid w:val="00047DB7"/>
    <w:rsid w:val="0005073E"/>
    <w:rsid w:val="00051257"/>
    <w:rsid w:val="00052684"/>
    <w:rsid w:val="00053564"/>
    <w:rsid w:val="00053BDB"/>
    <w:rsid w:val="00053C5F"/>
    <w:rsid w:val="00054C33"/>
    <w:rsid w:val="00054D06"/>
    <w:rsid w:val="00055064"/>
    <w:rsid w:val="0005686F"/>
    <w:rsid w:val="00056973"/>
    <w:rsid w:val="00057397"/>
    <w:rsid w:val="00057568"/>
    <w:rsid w:val="00057C94"/>
    <w:rsid w:val="00057DC0"/>
    <w:rsid w:val="0006039B"/>
    <w:rsid w:val="00060957"/>
    <w:rsid w:val="0006176A"/>
    <w:rsid w:val="00061A3E"/>
    <w:rsid w:val="000629AA"/>
    <w:rsid w:val="00063100"/>
    <w:rsid w:val="000646D3"/>
    <w:rsid w:val="000647E5"/>
    <w:rsid w:val="00064BAE"/>
    <w:rsid w:val="000652DF"/>
    <w:rsid w:val="00065840"/>
    <w:rsid w:val="00066DF9"/>
    <w:rsid w:val="000672B2"/>
    <w:rsid w:val="0006733D"/>
    <w:rsid w:val="00070D88"/>
    <w:rsid w:val="00071B5B"/>
    <w:rsid w:val="000728B9"/>
    <w:rsid w:val="00072954"/>
    <w:rsid w:val="00072D4C"/>
    <w:rsid w:val="00072E3F"/>
    <w:rsid w:val="0007316E"/>
    <w:rsid w:val="00073ACE"/>
    <w:rsid w:val="00074BF1"/>
    <w:rsid w:val="00075A79"/>
    <w:rsid w:val="00075D7B"/>
    <w:rsid w:val="00077CEB"/>
    <w:rsid w:val="00077DCB"/>
    <w:rsid w:val="000804BB"/>
    <w:rsid w:val="00081463"/>
    <w:rsid w:val="000825E4"/>
    <w:rsid w:val="00082AA4"/>
    <w:rsid w:val="00082C7B"/>
    <w:rsid w:val="0008339E"/>
    <w:rsid w:val="000837A9"/>
    <w:rsid w:val="000846B7"/>
    <w:rsid w:val="00084D4E"/>
    <w:rsid w:val="00084E45"/>
    <w:rsid w:val="0008693B"/>
    <w:rsid w:val="00087287"/>
    <w:rsid w:val="0008738E"/>
    <w:rsid w:val="00090B5B"/>
    <w:rsid w:val="000917B1"/>
    <w:rsid w:val="0009257A"/>
    <w:rsid w:val="00092B02"/>
    <w:rsid w:val="00093E7E"/>
    <w:rsid w:val="0009595E"/>
    <w:rsid w:val="0009679F"/>
    <w:rsid w:val="00096E22"/>
    <w:rsid w:val="00096F03"/>
    <w:rsid w:val="000A02F0"/>
    <w:rsid w:val="000A0721"/>
    <w:rsid w:val="000A28EE"/>
    <w:rsid w:val="000A2A29"/>
    <w:rsid w:val="000A2E10"/>
    <w:rsid w:val="000A3132"/>
    <w:rsid w:val="000A3389"/>
    <w:rsid w:val="000A3B39"/>
    <w:rsid w:val="000A4C3F"/>
    <w:rsid w:val="000A6C45"/>
    <w:rsid w:val="000A75D8"/>
    <w:rsid w:val="000A764D"/>
    <w:rsid w:val="000A7B03"/>
    <w:rsid w:val="000A7EAD"/>
    <w:rsid w:val="000B0020"/>
    <w:rsid w:val="000B0083"/>
    <w:rsid w:val="000B1C28"/>
    <w:rsid w:val="000B2937"/>
    <w:rsid w:val="000B2DCB"/>
    <w:rsid w:val="000B2EF7"/>
    <w:rsid w:val="000B30B6"/>
    <w:rsid w:val="000B3999"/>
    <w:rsid w:val="000B3A12"/>
    <w:rsid w:val="000B429B"/>
    <w:rsid w:val="000B42AC"/>
    <w:rsid w:val="000B4684"/>
    <w:rsid w:val="000B46DF"/>
    <w:rsid w:val="000B4CAE"/>
    <w:rsid w:val="000B592A"/>
    <w:rsid w:val="000B5B95"/>
    <w:rsid w:val="000C01CD"/>
    <w:rsid w:val="000C03C8"/>
    <w:rsid w:val="000C0E80"/>
    <w:rsid w:val="000C18BF"/>
    <w:rsid w:val="000C2349"/>
    <w:rsid w:val="000C284B"/>
    <w:rsid w:val="000C3BF5"/>
    <w:rsid w:val="000C43F7"/>
    <w:rsid w:val="000C44A9"/>
    <w:rsid w:val="000C44BC"/>
    <w:rsid w:val="000C7336"/>
    <w:rsid w:val="000C7A8C"/>
    <w:rsid w:val="000C7AEB"/>
    <w:rsid w:val="000D06B4"/>
    <w:rsid w:val="000D0915"/>
    <w:rsid w:val="000D1DDC"/>
    <w:rsid w:val="000D1E9A"/>
    <w:rsid w:val="000D2017"/>
    <w:rsid w:val="000D3F86"/>
    <w:rsid w:val="000D548C"/>
    <w:rsid w:val="000D54C6"/>
    <w:rsid w:val="000D5C69"/>
    <w:rsid w:val="000D64E0"/>
    <w:rsid w:val="000D6CFC"/>
    <w:rsid w:val="000D6D47"/>
    <w:rsid w:val="000E005A"/>
    <w:rsid w:val="000E06B9"/>
    <w:rsid w:val="000E0EC2"/>
    <w:rsid w:val="000E16EB"/>
    <w:rsid w:val="000E212A"/>
    <w:rsid w:val="000E284C"/>
    <w:rsid w:val="000E28D9"/>
    <w:rsid w:val="000E3A8B"/>
    <w:rsid w:val="000E4114"/>
    <w:rsid w:val="000E4428"/>
    <w:rsid w:val="000E469E"/>
    <w:rsid w:val="000E4A2D"/>
    <w:rsid w:val="000E5113"/>
    <w:rsid w:val="000E69EA"/>
    <w:rsid w:val="000F0337"/>
    <w:rsid w:val="000F1F17"/>
    <w:rsid w:val="000F2EB5"/>
    <w:rsid w:val="000F3EA8"/>
    <w:rsid w:val="000F6DD7"/>
    <w:rsid w:val="000F7730"/>
    <w:rsid w:val="000F77B6"/>
    <w:rsid w:val="000F7EFE"/>
    <w:rsid w:val="001010BC"/>
    <w:rsid w:val="001012D3"/>
    <w:rsid w:val="00101381"/>
    <w:rsid w:val="00102075"/>
    <w:rsid w:val="00102CE3"/>
    <w:rsid w:val="001030A4"/>
    <w:rsid w:val="001033DD"/>
    <w:rsid w:val="0010407F"/>
    <w:rsid w:val="0010457E"/>
    <w:rsid w:val="00104DD2"/>
    <w:rsid w:val="001053DB"/>
    <w:rsid w:val="0010630D"/>
    <w:rsid w:val="00106A7B"/>
    <w:rsid w:val="00106E00"/>
    <w:rsid w:val="00106FAC"/>
    <w:rsid w:val="001075FF"/>
    <w:rsid w:val="00107BEA"/>
    <w:rsid w:val="00107C99"/>
    <w:rsid w:val="0011074A"/>
    <w:rsid w:val="00110AF0"/>
    <w:rsid w:val="00110BFB"/>
    <w:rsid w:val="001122ED"/>
    <w:rsid w:val="00112480"/>
    <w:rsid w:val="00112CF5"/>
    <w:rsid w:val="001135BD"/>
    <w:rsid w:val="0011471D"/>
    <w:rsid w:val="00114A5F"/>
    <w:rsid w:val="00114D81"/>
    <w:rsid w:val="00115249"/>
    <w:rsid w:val="001154DF"/>
    <w:rsid w:val="001156BC"/>
    <w:rsid w:val="00115A42"/>
    <w:rsid w:val="00115B7C"/>
    <w:rsid w:val="00115DFA"/>
    <w:rsid w:val="0011613D"/>
    <w:rsid w:val="00116309"/>
    <w:rsid w:val="00116720"/>
    <w:rsid w:val="00117D39"/>
    <w:rsid w:val="001200EA"/>
    <w:rsid w:val="0012062E"/>
    <w:rsid w:val="001206F8"/>
    <w:rsid w:val="001211BC"/>
    <w:rsid w:val="001213FC"/>
    <w:rsid w:val="00121877"/>
    <w:rsid w:val="00121E7E"/>
    <w:rsid w:val="00122357"/>
    <w:rsid w:val="00122835"/>
    <w:rsid w:val="00122A76"/>
    <w:rsid w:val="00123607"/>
    <w:rsid w:val="0012388F"/>
    <w:rsid w:val="001239D5"/>
    <w:rsid w:val="00124C41"/>
    <w:rsid w:val="00124CC0"/>
    <w:rsid w:val="00126E09"/>
    <w:rsid w:val="00126E20"/>
    <w:rsid w:val="00127018"/>
    <w:rsid w:val="00127382"/>
    <w:rsid w:val="001279D6"/>
    <w:rsid w:val="00127BEB"/>
    <w:rsid w:val="00130108"/>
    <w:rsid w:val="00130253"/>
    <w:rsid w:val="00130399"/>
    <w:rsid w:val="001304B5"/>
    <w:rsid w:val="00131A87"/>
    <w:rsid w:val="001321AF"/>
    <w:rsid w:val="00132A1B"/>
    <w:rsid w:val="00132BEB"/>
    <w:rsid w:val="001342A4"/>
    <w:rsid w:val="001354B3"/>
    <w:rsid w:val="00135703"/>
    <w:rsid w:val="00135ED2"/>
    <w:rsid w:val="0013633C"/>
    <w:rsid w:val="00136D04"/>
    <w:rsid w:val="001373BD"/>
    <w:rsid w:val="001374D9"/>
    <w:rsid w:val="001378ED"/>
    <w:rsid w:val="00137B0F"/>
    <w:rsid w:val="0014010C"/>
    <w:rsid w:val="0014085D"/>
    <w:rsid w:val="00141BBF"/>
    <w:rsid w:val="00141DB0"/>
    <w:rsid w:val="001420FF"/>
    <w:rsid w:val="00143961"/>
    <w:rsid w:val="0014420A"/>
    <w:rsid w:val="00144695"/>
    <w:rsid w:val="00144B57"/>
    <w:rsid w:val="00150019"/>
    <w:rsid w:val="001500B0"/>
    <w:rsid w:val="00152729"/>
    <w:rsid w:val="00152EF4"/>
    <w:rsid w:val="001534BC"/>
    <w:rsid w:val="00153528"/>
    <w:rsid w:val="00153BB2"/>
    <w:rsid w:val="001541D5"/>
    <w:rsid w:val="001544EC"/>
    <w:rsid w:val="00154A79"/>
    <w:rsid w:val="00154FCB"/>
    <w:rsid w:val="00155666"/>
    <w:rsid w:val="0015640E"/>
    <w:rsid w:val="00156F97"/>
    <w:rsid w:val="0015718A"/>
    <w:rsid w:val="001578BD"/>
    <w:rsid w:val="001578C7"/>
    <w:rsid w:val="00160177"/>
    <w:rsid w:val="00161258"/>
    <w:rsid w:val="00162778"/>
    <w:rsid w:val="00163802"/>
    <w:rsid w:val="00165628"/>
    <w:rsid w:val="0016596F"/>
    <w:rsid w:val="001662E7"/>
    <w:rsid w:val="00166C37"/>
    <w:rsid w:val="001676CE"/>
    <w:rsid w:val="00167C76"/>
    <w:rsid w:val="00170FB7"/>
    <w:rsid w:val="00170FF0"/>
    <w:rsid w:val="00172031"/>
    <w:rsid w:val="001728FE"/>
    <w:rsid w:val="00174015"/>
    <w:rsid w:val="0017415A"/>
    <w:rsid w:val="00174296"/>
    <w:rsid w:val="00175920"/>
    <w:rsid w:val="00175B60"/>
    <w:rsid w:val="00176674"/>
    <w:rsid w:val="00177026"/>
    <w:rsid w:val="00177BF8"/>
    <w:rsid w:val="00177DC6"/>
    <w:rsid w:val="00180049"/>
    <w:rsid w:val="00180817"/>
    <w:rsid w:val="00180AC2"/>
    <w:rsid w:val="00181690"/>
    <w:rsid w:val="00182B95"/>
    <w:rsid w:val="001833E4"/>
    <w:rsid w:val="0018403F"/>
    <w:rsid w:val="001842CE"/>
    <w:rsid w:val="0018509D"/>
    <w:rsid w:val="001850CF"/>
    <w:rsid w:val="00185345"/>
    <w:rsid w:val="00186AA8"/>
    <w:rsid w:val="00187BFC"/>
    <w:rsid w:val="001905A3"/>
    <w:rsid w:val="001911A9"/>
    <w:rsid w:val="00191AD9"/>
    <w:rsid w:val="00192434"/>
    <w:rsid w:val="0019315E"/>
    <w:rsid w:val="001937BB"/>
    <w:rsid w:val="00193E56"/>
    <w:rsid w:val="00193E8F"/>
    <w:rsid w:val="00194839"/>
    <w:rsid w:val="00194FCC"/>
    <w:rsid w:val="00195994"/>
    <w:rsid w:val="00195D81"/>
    <w:rsid w:val="001968B4"/>
    <w:rsid w:val="0019768C"/>
    <w:rsid w:val="00197812"/>
    <w:rsid w:val="001A08AA"/>
    <w:rsid w:val="001A0F90"/>
    <w:rsid w:val="001A20BD"/>
    <w:rsid w:val="001A3437"/>
    <w:rsid w:val="001A3AE0"/>
    <w:rsid w:val="001A4EA6"/>
    <w:rsid w:val="001A508B"/>
    <w:rsid w:val="001A5568"/>
    <w:rsid w:val="001A5826"/>
    <w:rsid w:val="001A5E5F"/>
    <w:rsid w:val="001A5EDE"/>
    <w:rsid w:val="001A6300"/>
    <w:rsid w:val="001A6A15"/>
    <w:rsid w:val="001A71BE"/>
    <w:rsid w:val="001A7CB3"/>
    <w:rsid w:val="001A7F79"/>
    <w:rsid w:val="001B0348"/>
    <w:rsid w:val="001B0413"/>
    <w:rsid w:val="001B2C61"/>
    <w:rsid w:val="001B3867"/>
    <w:rsid w:val="001B3C78"/>
    <w:rsid w:val="001B4389"/>
    <w:rsid w:val="001B4F10"/>
    <w:rsid w:val="001B5D57"/>
    <w:rsid w:val="001B77AB"/>
    <w:rsid w:val="001C042F"/>
    <w:rsid w:val="001C0D39"/>
    <w:rsid w:val="001C18F2"/>
    <w:rsid w:val="001C1987"/>
    <w:rsid w:val="001C2EA0"/>
    <w:rsid w:val="001C34D2"/>
    <w:rsid w:val="001C58EA"/>
    <w:rsid w:val="001C594C"/>
    <w:rsid w:val="001C5A24"/>
    <w:rsid w:val="001C5C0D"/>
    <w:rsid w:val="001C7259"/>
    <w:rsid w:val="001C763C"/>
    <w:rsid w:val="001C7C32"/>
    <w:rsid w:val="001D028C"/>
    <w:rsid w:val="001D09CE"/>
    <w:rsid w:val="001D0E45"/>
    <w:rsid w:val="001D129D"/>
    <w:rsid w:val="001D131B"/>
    <w:rsid w:val="001D16F5"/>
    <w:rsid w:val="001D29A3"/>
    <w:rsid w:val="001D3287"/>
    <w:rsid w:val="001D3538"/>
    <w:rsid w:val="001D477F"/>
    <w:rsid w:val="001D50EA"/>
    <w:rsid w:val="001D7017"/>
    <w:rsid w:val="001D72E5"/>
    <w:rsid w:val="001D73AB"/>
    <w:rsid w:val="001D7D29"/>
    <w:rsid w:val="001E0941"/>
    <w:rsid w:val="001E0C3C"/>
    <w:rsid w:val="001E0F3C"/>
    <w:rsid w:val="001E1075"/>
    <w:rsid w:val="001E19B5"/>
    <w:rsid w:val="001E1F00"/>
    <w:rsid w:val="001E2113"/>
    <w:rsid w:val="001E3AA9"/>
    <w:rsid w:val="001E3B39"/>
    <w:rsid w:val="001E4813"/>
    <w:rsid w:val="001E56CD"/>
    <w:rsid w:val="001E5728"/>
    <w:rsid w:val="001E5C2F"/>
    <w:rsid w:val="001E63A1"/>
    <w:rsid w:val="001E65A4"/>
    <w:rsid w:val="001E6C58"/>
    <w:rsid w:val="001E7D11"/>
    <w:rsid w:val="001F03D0"/>
    <w:rsid w:val="001F0A7A"/>
    <w:rsid w:val="001F0DBC"/>
    <w:rsid w:val="001F1C95"/>
    <w:rsid w:val="001F20F2"/>
    <w:rsid w:val="001F2438"/>
    <w:rsid w:val="001F3A4A"/>
    <w:rsid w:val="001F3BC6"/>
    <w:rsid w:val="001F3DAF"/>
    <w:rsid w:val="001F4E88"/>
    <w:rsid w:val="001F6689"/>
    <w:rsid w:val="001F68B2"/>
    <w:rsid w:val="002004AE"/>
    <w:rsid w:val="0020059A"/>
    <w:rsid w:val="002018A8"/>
    <w:rsid w:val="002020F0"/>
    <w:rsid w:val="002023A0"/>
    <w:rsid w:val="00202AE7"/>
    <w:rsid w:val="00202B14"/>
    <w:rsid w:val="00203369"/>
    <w:rsid w:val="00203918"/>
    <w:rsid w:val="0020551E"/>
    <w:rsid w:val="00205923"/>
    <w:rsid w:val="0020670D"/>
    <w:rsid w:val="0020699C"/>
    <w:rsid w:val="002078C5"/>
    <w:rsid w:val="00210110"/>
    <w:rsid w:val="002101E7"/>
    <w:rsid w:val="00210354"/>
    <w:rsid w:val="00210A4E"/>
    <w:rsid w:val="0021141F"/>
    <w:rsid w:val="002119C8"/>
    <w:rsid w:val="00211C4A"/>
    <w:rsid w:val="00211DB7"/>
    <w:rsid w:val="00212373"/>
    <w:rsid w:val="0021250B"/>
    <w:rsid w:val="00212513"/>
    <w:rsid w:val="002126E7"/>
    <w:rsid w:val="002138EA"/>
    <w:rsid w:val="00213E77"/>
    <w:rsid w:val="00213EB0"/>
    <w:rsid w:val="002143B4"/>
    <w:rsid w:val="00214FBD"/>
    <w:rsid w:val="0021512C"/>
    <w:rsid w:val="0021550F"/>
    <w:rsid w:val="00216D2C"/>
    <w:rsid w:val="00217582"/>
    <w:rsid w:val="00217E5C"/>
    <w:rsid w:val="00220954"/>
    <w:rsid w:val="00221056"/>
    <w:rsid w:val="00221306"/>
    <w:rsid w:val="0022164C"/>
    <w:rsid w:val="002223A7"/>
    <w:rsid w:val="00222897"/>
    <w:rsid w:val="002228E5"/>
    <w:rsid w:val="0022357C"/>
    <w:rsid w:val="0022363F"/>
    <w:rsid w:val="00226732"/>
    <w:rsid w:val="002272BF"/>
    <w:rsid w:val="00227940"/>
    <w:rsid w:val="00227973"/>
    <w:rsid w:val="00227BC2"/>
    <w:rsid w:val="00227C45"/>
    <w:rsid w:val="00227F86"/>
    <w:rsid w:val="0023274C"/>
    <w:rsid w:val="00232D07"/>
    <w:rsid w:val="00233664"/>
    <w:rsid w:val="00233A56"/>
    <w:rsid w:val="00234F10"/>
    <w:rsid w:val="00235394"/>
    <w:rsid w:val="00235A9B"/>
    <w:rsid w:val="00235D31"/>
    <w:rsid w:val="00236823"/>
    <w:rsid w:val="00236A38"/>
    <w:rsid w:val="00237173"/>
    <w:rsid w:val="00237D23"/>
    <w:rsid w:val="00240A4D"/>
    <w:rsid w:val="00241151"/>
    <w:rsid w:val="002413A7"/>
    <w:rsid w:val="002419C0"/>
    <w:rsid w:val="00241D4B"/>
    <w:rsid w:val="0024485F"/>
    <w:rsid w:val="0024493A"/>
    <w:rsid w:val="00245A8E"/>
    <w:rsid w:val="00245B82"/>
    <w:rsid w:val="0024674A"/>
    <w:rsid w:val="00247A27"/>
    <w:rsid w:val="0025028C"/>
    <w:rsid w:val="002506F0"/>
    <w:rsid w:val="002511E9"/>
    <w:rsid w:val="00251206"/>
    <w:rsid w:val="00251499"/>
    <w:rsid w:val="00252EB7"/>
    <w:rsid w:val="00253930"/>
    <w:rsid w:val="00253CD8"/>
    <w:rsid w:val="00253DDC"/>
    <w:rsid w:val="002549FC"/>
    <w:rsid w:val="00255A00"/>
    <w:rsid w:val="002568C2"/>
    <w:rsid w:val="002570A5"/>
    <w:rsid w:val="00257500"/>
    <w:rsid w:val="00257603"/>
    <w:rsid w:val="0026179F"/>
    <w:rsid w:val="00263D47"/>
    <w:rsid w:val="00265893"/>
    <w:rsid w:val="00266517"/>
    <w:rsid w:val="0026698C"/>
    <w:rsid w:val="00267155"/>
    <w:rsid w:val="00267978"/>
    <w:rsid w:val="00270748"/>
    <w:rsid w:val="002721CC"/>
    <w:rsid w:val="002742DA"/>
    <w:rsid w:val="00274E1A"/>
    <w:rsid w:val="00275368"/>
    <w:rsid w:val="002758DE"/>
    <w:rsid w:val="00275E1D"/>
    <w:rsid w:val="00276138"/>
    <w:rsid w:val="00276B2D"/>
    <w:rsid w:val="00276F76"/>
    <w:rsid w:val="002770F4"/>
    <w:rsid w:val="00277972"/>
    <w:rsid w:val="00281609"/>
    <w:rsid w:val="00281945"/>
    <w:rsid w:val="00282213"/>
    <w:rsid w:val="00283A6A"/>
    <w:rsid w:val="002850F5"/>
    <w:rsid w:val="002863A3"/>
    <w:rsid w:val="00286E52"/>
    <w:rsid w:val="00287850"/>
    <w:rsid w:val="00287BC6"/>
    <w:rsid w:val="00287D65"/>
    <w:rsid w:val="00290B59"/>
    <w:rsid w:val="00290D7F"/>
    <w:rsid w:val="0029193E"/>
    <w:rsid w:val="00291E16"/>
    <w:rsid w:val="00292870"/>
    <w:rsid w:val="0029299D"/>
    <w:rsid w:val="0029306F"/>
    <w:rsid w:val="00293776"/>
    <w:rsid w:val="00293E3A"/>
    <w:rsid w:val="002963D2"/>
    <w:rsid w:val="00297444"/>
    <w:rsid w:val="00297AC0"/>
    <w:rsid w:val="00297FB4"/>
    <w:rsid w:val="002A0175"/>
    <w:rsid w:val="002A116B"/>
    <w:rsid w:val="002A18E0"/>
    <w:rsid w:val="002A204B"/>
    <w:rsid w:val="002A2935"/>
    <w:rsid w:val="002A2BF3"/>
    <w:rsid w:val="002A2D8B"/>
    <w:rsid w:val="002A3A98"/>
    <w:rsid w:val="002A4C60"/>
    <w:rsid w:val="002A508D"/>
    <w:rsid w:val="002A5978"/>
    <w:rsid w:val="002A63E4"/>
    <w:rsid w:val="002A6FE9"/>
    <w:rsid w:val="002B086C"/>
    <w:rsid w:val="002B16BD"/>
    <w:rsid w:val="002B19E9"/>
    <w:rsid w:val="002B1B3B"/>
    <w:rsid w:val="002B20C4"/>
    <w:rsid w:val="002B3562"/>
    <w:rsid w:val="002B3815"/>
    <w:rsid w:val="002B419D"/>
    <w:rsid w:val="002B429C"/>
    <w:rsid w:val="002B4532"/>
    <w:rsid w:val="002B492D"/>
    <w:rsid w:val="002B4BD3"/>
    <w:rsid w:val="002B5446"/>
    <w:rsid w:val="002B5979"/>
    <w:rsid w:val="002B5EA4"/>
    <w:rsid w:val="002B6292"/>
    <w:rsid w:val="002B6CEF"/>
    <w:rsid w:val="002B7BC4"/>
    <w:rsid w:val="002B7BFF"/>
    <w:rsid w:val="002C0504"/>
    <w:rsid w:val="002C207D"/>
    <w:rsid w:val="002C32AE"/>
    <w:rsid w:val="002C3F4C"/>
    <w:rsid w:val="002C4909"/>
    <w:rsid w:val="002C5300"/>
    <w:rsid w:val="002C55E6"/>
    <w:rsid w:val="002C5A8D"/>
    <w:rsid w:val="002C677B"/>
    <w:rsid w:val="002C6AEE"/>
    <w:rsid w:val="002C6ECF"/>
    <w:rsid w:val="002D06F5"/>
    <w:rsid w:val="002D0FCD"/>
    <w:rsid w:val="002D1BF6"/>
    <w:rsid w:val="002D22A5"/>
    <w:rsid w:val="002D2C39"/>
    <w:rsid w:val="002D36ED"/>
    <w:rsid w:val="002D402C"/>
    <w:rsid w:val="002D44AF"/>
    <w:rsid w:val="002D483F"/>
    <w:rsid w:val="002D486D"/>
    <w:rsid w:val="002D59A0"/>
    <w:rsid w:val="002D60EB"/>
    <w:rsid w:val="002D69AB"/>
    <w:rsid w:val="002D7C10"/>
    <w:rsid w:val="002E0151"/>
    <w:rsid w:val="002E08D7"/>
    <w:rsid w:val="002E112A"/>
    <w:rsid w:val="002E17B0"/>
    <w:rsid w:val="002E3123"/>
    <w:rsid w:val="002E3D8A"/>
    <w:rsid w:val="002E42E8"/>
    <w:rsid w:val="002E4368"/>
    <w:rsid w:val="002E5799"/>
    <w:rsid w:val="002E5EFC"/>
    <w:rsid w:val="002E6BC6"/>
    <w:rsid w:val="002E765A"/>
    <w:rsid w:val="002E7DE5"/>
    <w:rsid w:val="002F01C0"/>
    <w:rsid w:val="002F030F"/>
    <w:rsid w:val="002F18ED"/>
    <w:rsid w:val="002F29D3"/>
    <w:rsid w:val="002F2B29"/>
    <w:rsid w:val="002F300C"/>
    <w:rsid w:val="002F3BD7"/>
    <w:rsid w:val="002F4093"/>
    <w:rsid w:val="002F40CC"/>
    <w:rsid w:val="002F428E"/>
    <w:rsid w:val="002F5551"/>
    <w:rsid w:val="002F63F6"/>
    <w:rsid w:val="002F6B4B"/>
    <w:rsid w:val="002F7D50"/>
    <w:rsid w:val="00300515"/>
    <w:rsid w:val="00300C3C"/>
    <w:rsid w:val="00300D2E"/>
    <w:rsid w:val="00301C81"/>
    <w:rsid w:val="00302C96"/>
    <w:rsid w:val="003035C0"/>
    <w:rsid w:val="003039E2"/>
    <w:rsid w:val="00303DA7"/>
    <w:rsid w:val="0030466C"/>
    <w:rsid w:val="003049FD"/>
    <w:rsid w:val="00304CD6"/>
    <w:rsid w:val="003052DA"/>
    <w:rsid w:val="003068AB"/>
    <w:rsid w:val="0030693F"/>
    <w:rsid w:val="003071FF"/>
    <w:rsid w:val="003100CF"/>
    <w:rsid w:val="003104EB"/>
    <w:rsid w:val="003115E7"/>
    <w:rsid w:val="00311FDC"/>
    <w:rsid w:val="00313089"/>
    <w:rsid w:val="0031308B"/>
    <w:rsid w:val="003134A3"/>
    <w:rsid w:val="00313635"/>
    <w:rsid w:val="00313DD4"/>
    <w:rsid w:val="003140CB"/>
    <w:rsid w:val="0031473D"/>
    <w:rsid w:val="00314BE5"/>
    <w:rsid w:val="00315B41"/>
    <w:rsid w:val="00315D4B"/>
    <w:rsid w:val="0031626B"/>
    <w:rsid w:val="003168BC"/>
    <w:rsid w:val="00316D03"/>
    <w:rsid w:val="00317783"/>
    <w:rsid w:val="003210CC"/>
    <w:rsid w:val="0032165D"/>
    <w:rsid w:val="00321B45"/>
    <w:rsid w:val="00322BBD"/>
    <w:rsid w:val="003230B0"/>
    <w:rsid w:val="003231B5"/>
    <w:rsid w:val="00323519"/>
    <w:rsid w:val="00323573"/>
    <w:rsid w:val="00323842"/>
    <w:rsid w:val="00323E0D"/>
    <w:rsid w:val="00324A31"/>
    <w:rsid w:val="00325AD5"/>
    <w:rsid w:val="00326B16"/>
    <w:rsid w:val="003309AF"/>
    <w:rsid w:val="00330AB0"/>
    <w:rsid w:val="00331B14"/>
    <w:rsid w:val="00331F8D"/>
    <w:rsid w:val="00331F9B"/>
    <w:rsid w:val="00332C6A"/>
    <w:rsid w:val="0033469E"/>
    <w:rsid w:val="00335A3B"/>
    <w:rsid w:val="003366B3"/>
    <w:rsid w:val="00337151"/>
    <w:rsid w:val="003372ED"/>
    <w:rsid w:val="00337700"/>
    <w:rsid w:val="003379C2"/>
    <w:rsid w:val="00337E39"/>
    <w:rsid w:val="00340510"/>
    <w:rsid w:val="003409B7"/>
    <w:rsid w:val="00340A32"/>
    <w:rsid w:val="003411C2"/>
    <w:rsid w:val="00341E57"/>
    <w:rsid w:val="00342018"/>
    <w:rsid w:val="003424A9"/>
    <w:rsid w:val="00342AAB"/>
    <w:rsid w:val="00343440"/>
    <w:rsid w:val="003435C5"/>
    <w:rsid w:val="00343BE6"/>
    <w:rsid w:val="00345B4F"/>
    <w:rsid w:val="003500B3"/>
    <w:rsid w:val="00350C71"/>
    <w:rsid w:val="00350E37"/>
    <w:rsid w:val="003540D1"/>
    <w:rsid w:val="00354568"/>
    <w:rsid w:val="00354EBB"/>
    <w:rsid w:val="00355BF1"/>
    <w:rsid w:val="00356531"/>
    <w:rsid w:val="003569A0"/>
    <w:rsid w:val="00356D4E"/>
    <w:rsid w:val="003579DB"/>
    <w:rsid w:val="00357DDA"/>
    <w:rsid w:val="00360473"/>
    <w:rsid w:val="00361B1B"/>
    <w:rsid w:val="00361E1F"/>
    <w:rsid w:val="003628F4"/>
    <w:rsid w:val="00362BD0"/>
    <w:rsid w:val="003634CC"/>
    <w:rsid w:val="0036363F"/>
    <w:rsid w:val="00364521"/>
    <w:rsid w:val="00364CFD"/>
    <w:rsid w:val="00364D8E"/>
    <w:rsid w:val="0036561F"/>
    <w:rsid w:val="00365F03"/>
    <w:rsid w:val="003661F1"/>
    <w:rsid w:val="00367724"/>
    <w:rsid w:val="00367D08"/>
    <w:rsid w:val="003707A1"/>
    <w:rsid w:val="00370810"/>
    <w:rsid w:val="0037097E"/>
    <w:rsid w:val="00370A07"/>
    <w:rsid w:val="00370A22"/>
    <w:rsid w:val="00372352"/>
    <w:rsid w:val="00373B30"/>
    <w:rsid w:val="003747D5"/>
    <w:rsid w:val="00377B02"/>
    <w:rsid w:val="00380341"/>
    <w:rsid w:val="00380F82"/>
    <w:rsid w:val="003815E4"/>
    <w:rsid w:val="003816B4"/>
    <w:rsid w:val="003816C5"/>
    <w:rsid w:val="00381E9C"/>
    <w:rsid w:val="00382A32"/>
    <w:rsid w:val="0038413C"/>
    <w:rsid w:val="00384502"/>
    <w:rsid w:val="00384510"/>
    <w:rsid w:val="00384D23"/>
    <w:rsid w:val="00386E93"/>
    <w:rsid w:val="00387B1B"/>
    <w:rsid w:val="00390EC5"/>
    <w:rsid w:val="0039283E"/>
    <w:rsid w:val="00394CBE"/>
    <w:rsid w:val="00395CD7"/>
    <w:rsid w:val="00395FE7"/>
    <w:rsid w:val="003969DE"/>
    <w:rsid w:val="003976A8"/>
    <w:rsid w:val="003978CE"/>
    <w:rsid w:val="003A0450"/>
    <w:rsid w:val="003A0E60"/>
    <w:rsid w:val="003A1B18"/>
    <w:rsid w:val="003A26DF"/>
    <w:rsid w:val="003A3A62"/>
    <w:rsid w:val="003A4575"/>
    <w:rsid w:val="003A5FA4"/>
    <w:rsid w:val="003A61C8"/>
    <w:rsid w:val="003A6535"/>
    <w:rsid w:val="003A7010"/>
    <w:rsid w:val="003A7FDA"/>
    <w:rsid w:val="003B037E"/>
    <w:rsid w:val="003B106F"/>
    <w:rsid w:val="003B198E"/>
    <w:rsid w:val="003B1BE8"/>
    <w:rsid w:val="003B1C11"/>
    <w:rsid w:val="003B1CD7"/>
    <w:rsid w:val="003B25A7"/>
    <w:rsid w:val="003B360D"/>
    <w:rsid w:val="003B4280"/>
    <w:rsid w:val="003B512C"/>
    <w:rsid w:val="003B5CA8"/>
    <w:rsid w:val="003B5F65"/>
    <w:rsid w:val="003B63FF"/>
    <w:rsid w:val="003B6C86"/>
    <w:rsid w:val="003B7BF8"/>
    <w:rsid w:val="003C0127"/>
    <w:rsid w:val="003C245B"/>
    <w:rsid w:val="003C2562"/>
    <w:rsid w:val="003C2DC1"/>
    <w:rsid w:val="003C3166"/>
    <w:rsid w:val="003C3679"/>
    <w:rsid w:val="003C495E"/>
    <w:rsid w:val="003C4DF7"/>
    <w:rsid w:val="003C5070"/>
    <w:rsid w:val="003C5184"/>
    <w:rsid w:val="003C69D5"/>
    <w:rsid w:val="003C6F76"/>
    <w:rsid w:val="003C7B24"/>
    <w:rsid w:val="003C7C79"/>
    <w:rsid w:val="003D0233"/>
    <w:rsid w:val="003D164C"/>
    <w:rsid w:val="003D187B"/>
    <w:rsid w:val="003D1F33"/>
    <w:rsid w:val="003D345B"/>
    <w:rsid w:val="003D3482"/>
    <w:rsid w:val="003D3659"/>
    <w:rsid w:val="003D40E4"/>
    <w:rsid w:val="003D4535"/>
    <w:rsid w:val="003D4B1F"/>
    <w:rsid w:val="003D524F"/>
    <w:rsid w:val="003D55D4"/>
    <w:rsid w:val="003D5DA3"/>
    <w:rsid w:val="003D606B"/>
    <w:rsid w:val="003D716A"/>
    <w:rsid w:val="003D7A1E"/>
    <w:rsid w:val="003E040F"/>
    <w:rsid w:val="003E05F6"/>
    <w:rsid w:val="003E0C2C"/>
    <w:rsid w:val="003E39EA"/>
    <w:rsid w:val="003E3EF0"/>
    <w:rsid w:val="003E4FFB"/>
    <w:rsid w:val="003E5EAB"/>
    <w:rsid w:val="003E5F52"/>
    <w:rsid w:val="003F04F5"/>
    <w:rsid w:val="003F1503"/>
    <w:rsid w:val="003F1B8C"/>
    <w:rsid w:val="003F29E7"/>
    <w:rsid w:val="003F2A81"/>
    <w:rsid w:val="003F317A"/>
    <w:rsid w:val="003F3857"/>
    <w:rsid w:val="003F5DD3"/>
    <w:rsid w:val="003F61EF"/>
    <w:rsid w:val="003F6410"/>
    <w:rsid w:val="003F6AD3"/>
    <w:rsid w:val="003F7C83"/>
    <w:rsid w:val="00401562"/>
    <w:rsid w:val="00402079"/>
    <w:rsid w:val="0040264E"/>
    <w:rsid w:val="004026D3"/>
    <w:rsid w:val="004038A9"/>
    <w:rsid w:val="00403FD8"/>
    <w:rsid w:val="00404521"/>
    <w:rsid w:val="00404575"/>
    <w:rsid w:val="004048A8"/>
    <w:rsid w:val="00405038"/>
    <w:rsid w:val="004055B6"/>
    <w:rsid w:val="00405657"/>
    <w:rsid w:val="00405ED3"/>
    <w:rsid w:val="00406074"/>
    <w:rsid w:val="0040683D"/>
    <w:rsid w:val="00407387"/>
    <w:rsid w:val="00410598"/>
    <w:rsid w:val="00412D42"/>
    <w:rsid w:val="00413C56"/>
    <w:rsid w:val="00413D74"/>
    <w:rsid w:val="00413DD8"/>
    <w:rsid w:val="0041441E"/>
    <w:rsid w:val="004145EC"/>
    <w:rsid w:val="00414AD4"/>
    <w:rsid w:val="0041526E"/>
    <w:rsid w:val="00415BB5"/>
    <w:rsid w:val="00415DFC"/>
    <w:rsid w:val="0041631F"/>
    <w:rsid w:val="0041688B"/>
    <w:rsid w:val="004172E0"/>
    <w:rsid w:val="00422A70"/>
    <w:rsid w:val="004237FE"/>
    <w:rsid w:val="00423C66"/>
    <w:rsid w:val="00423EC6"/>
    <w:rsid w:val="004240C8"/>
    <w:rsid w:val="00424896"/>
    <w:rsid w:val="00424ED4"/>
    <w:rsid w:val="00426720"/>
    <w:rsid w:val="00427DBF"/>
    <w:rsid w:val="00427E28"/>
    <w:rsid w:val="00430AFB"/>
    <w:rsid w:val="00431296"/>
    <w:rsid w:val="00432722"/>
    <w:rsid w:val="00432D7B"/>
    <w:rsid w:val="00433199"/>
    <w:rsid w:val="00433C2B"/>
    <w:rsid w:val="004344C6"/>
    <w:rsid w:val="00434B43"/>
    <w:rsid w:val="00434B8D"/>
    <w:rsid w:val="00435828"/>
    <w:rsid w:val="00436299"/>
    <w:rsid w:val="00436340"/>
    <w:rsid w:val="00436526"/>
    <w:rsid w:val="00436578"/>
    <w:rsid w:val="00436B8D"/>
    <w:rsid w:val="00440D98"/>
    <w:rsid w:val="004418B2"/>
    <w:rsid w:val="004439AA"/>
    <w:rsid w:val="00444225"/>
    <w:rsid w:val="004446E3"/>
    <w:rsid w:val="0044550E"/>
    <w:rsid w:val="00445D09"/>
    <w:rsid w:val="00445D1B"/>
    <w:rsid w:val="00445FEC"/>
    <w:rsid w:val="0044690C"/>
    <w:rsid w:val="00447B65"/>
    <w:rsid w:val="00447FCE"/>
    <w:rsid w:val="004502EA"/>
    <w:rsid w:val="0045233E"/>
    <w:rsid w:val="00452A30"/>
    <w:rsid w:val="00452AF3"/>
    <w:rsid w:val="00452E6A"/>
    <w:rsid w:val="00452EE2"/>
    <w:rsid w:val="004539A7"/>
    <w:rsid w:val="00454652"/>
    <w:rsid w:val="004549A6"/>
    <w:rsid w:val="00454F89"/>
    <w:rsid w:val="00455EC1"/>
    <w:rsid w:val="0045681A"/>
    <w:rsid w:val="00456BEA"/>
    <w:rsid w:val="00457C47"/>
    <w:rsid w:val="004608D0"/>
    <w:rsid w:val="00460EBC"/>
    <w:rsid w:val="00461330"/>
    <w:rsid w:val="00461AB4"/>
    <w:rsid w:val="00461DC0"/>
    <w:rsid w:val="00462D9C"/>
    <w:rsid w:val="004652DB"/>
    <w:rsid w:val="004653CD"/>
    <w:rsid w:val="00466975"/>
    <w:rsid w:val="0046721F"/>
    <w:rsid w:val="00467776"/>
    <w:rsid w:val="00467C59"/>
    <w:rsid w:val="004700DA"/>
    <w:rsid w:val="004707C7"/>
    <w:rsid w:val="004714C0"/>
    <w:rsid w:val="004718F4"/>
    <w:rsid w:val="00472056"/>
    <w:rsid w:val="004720D7"/>
    <w:rsid w:val="004724B3"/>
    <w:rsid w:val="00472DB6"/>
    <w:rsid w:val="00474A93"/>
    <w:rsid w:val="0047575D"/>
    <w:rsid w:val="00475EA6"/>
    <w:rsid w:val="00476FC9"/>
    <w:rsid w:val="00481B8C"/>
    <w:rsid w:val="00481F36"/>
    <w:rsid w:val="004825DC"/>
    <w:rsid w:val="00482CB5"/>
    <w:rsid w:val="004830CD"/>
    <w:rsid w:val="004850AC"/>
    <w:rsid w:val="004853D5"/>
    <w:rsid w:val="00485876"/>
    <w:rsid w:val="00485C90"/>
    <w:rsid w:val="00487CBA"/>
    <w:rsid w:val="00494125"/>
    <w:rsid w:val="004944F1"/>
    <w:rsid w:val="004948C8"/>
    <w:rsid w:val="00494954"/>
    <w:rsid w:val="00494C28"/>
    <w:rsid w:val="00494C54"/>
    <w:rsid w:val="00494EE1"/>
    <w:rsid w:val="00496C45"/>
    <w:rsid w:val="00496D4E"/>
    <w:rsid w:val="00497D93"/>
    <w:rsid w:val="004A07B6"/>
    <w:rsid w:val="004A125B"/>
    <w:rsid w:val="004A146B"/>
    <w:rsid w:val="004A17C7"/>
    <w:rsid w:val="004A1ACD"/>
    <w:rsid w:val="004A215D"/>
    <w:rsid w:val="004A2579"/>
    <w:rsid w:val="004A371F"/>
    <w:rsid w:val="004A39A8"/>
    <w:rsid w:val="004A3BD4"/>
    <w:rsid w:val="004A4CBB"/>
    <w:rsid w:val="004A50D5"/>
    <w:rsid w:val="004A5896"/>
    <w:rsid w:val="004A5F64"/>
    <w:rsid w:val="004A6365"/>
    <w:rsid w:val="004A6A03"/>
    <w:rsid w:val="004A7D7D"/>
    <w:rsid w:val="004B058C"/>
    <w:rsid w:val="004B1074"/>
    <w:rsid w:val="004B230A"/>
    <w:rsid w:val="004B253D"/>
    <w:rsid w:val="004B26E9"/>
    <w:rsid w:val="004B2E72"/>
    <w:rsid w:val="004B38CD"/>
    <w:rsid w:val="004B3C4D"/>
    <w:rsid w:val="004B3C64"/>
    <w:rsid w:val="004B44A1"/>
    <w:rsid w:val="004B4B89"/>
    <w:rsid w:val="004B511B"/>
    <w:rsid w:val="004B5802"/>
    <w:rsid w:val="004B5876"/>
    <w:rsid w:val="004B5C7C"/>
    <w:rsid w:val="004B636D"/>
    <w:rsid w:val="004B65B3"/>
    <w:rsid w:val="004B7074"/>
    <w:rsid w:val="004C0650"/>
    <w:rsid w:val="004C151B"/>
    <w:rsid w:val="004C2631"/>
    <w:rsid w:val="004C2A7C"/>
    <w:rsid w:val="004C37E2"/>
    <w:rsid w:val="004C4D28"/>
    <w:rsid w:val="004C58A6"/>
    <w:rsid w:val="004C63F9"/>
    <w:rsid w:val="004C7494"/>
    <w:rsid w:val="004C7813"/>
    <w:rsid w:val="004C78A8"/>
    <w:rsid w:val="004C78B0"/>
    <w:rsid w:val="004D069C"/>
    <w:rsid w:val="004D1531"/>
    <w:rsid w:val="004D1BEE"/>
    <w:rsid w:val="004D1FEB"/>
    <w:rsid w:val="004D2818"/>
    <w:rsid w:val="004D34AF"/>
    <w:rsid w:val="004D35C4"/>
    <w:rsid w:val="004D43D5"/>
    <w:rsid w:val="004D5290"/>
    <w:rsid w:val="004D54D5"/>
    <w:rsid w:val="004D578D"/>
    <w:rsid w:val="004D6267"/>
    <w:rsid w:val="004D629E"/>
    <w:rsid w:val="004D658B"/>
    <w:rsid w:val="004D69A7"/>
    <w:rsid w:val="004D77D2"/>
    <w:rsid w:val="004E0206"/>
    <w:rsid w:val="004E0379"/>
    <w:rsid w:val="004E0DC2"/>
    <w:rsid w:val="004E13F4"/>
    <w:rsid w:val="004E23DE"/>
    <w:rsid w:val="004E32DC"/>
    <w:rsid w:val="004E34F7"/>
    <w:rsid w:val="004E4003"/>
    <w:rsid w:val="004E4357"/>
    <w:rsid w:val="004E500C"/>
    <w:rsid w:val="004E5190"/>
    <w:rsid w:val="004E6410"/>
    <w:rsid w:val="004E7758"/>
    <w:rsid w:val="004F03DF"/>
    <w:rsid w:val="004F0B5D"/>
    <w:rsid w:val="004F1E96"/>
    <w:rsid w:val="004F20B1"/>
    <w:rsid w:val="004F2E02"/>
    <w:rsid w:val="004F30BF"/>
    <w:rsid w:val="004F462F"/>
    <w:rsid w:val="004F4C8B"/>
    <w:rsid w:val="004F59A8"/>
    <w:rsid w:val="004F5AB7"/>
    <w:rsid w:val="004F6A9C"/>
    <w:rsid w:val="004F74EA"/>
    <w:rsid w:val="004F7A16"/>
    <w:rsid w:val="00501517"/>
    <w:rsid w:val="00501AAC"/>
    <w:rsid w:val="005024F0"/>
    <w:rsid w:val="00502DEF"/>
    <w:rsid w:val="00503690"/>
    <w:rsid w:val="00503C68"/>
    <w:rsid w:val="00504BBA"/>
    <w:rsid w:val="00504C1D"/>
    <w:rsid w:val="00505852"/>
    <w:rsid w:val="00505BFA"/>
    <w:rsid w:val="00506586"/>
    <w:rsid w:val="005103E3"/>
    <w:rsid w:val="00510CBD"/>
    <w:rsid w:val="005111CD"/>
    <w:rsid w:val="00512A2C"/>
    <w:rsid w:val="00513C96"/>
    <w:rsid w:val="00513E1C"/>
    <w:rsid w:val="005141D4"/>
    <w:rsid w:val="005160B5"/>
    <w:rsid w:val="00516B26"/>
    <w:rsid w:val="00517842"/>
    <w:rsid w:val="00520147"/>
    <w:rsid w:val="005203DE"/>
    <w:rsid w:val="0052083D"/>
    <w:rsid w:val="00520B8A"/>
    <w:rsid w:val="00520C98"/>
    <w:rsid w:val="00520DB0"/>
    <w:rsid w:val="00521677"/>
    <w:rsid w:val="0052180F"/>
    <w:rsid w:val="0052193D"/>
    <w:rsid w:val="00522CD3"/>
    <w:rsid w:val="0052318B"/>
    <w:rsid w:val="00523A04"/>
    <w:rsid w:val="00524834"/>
    <w:rsid w:val="005249B4"/>
    <w:rsid w:val="00525243"/>
    <w:rsid w:val="00525416"/>
    <w:rsid w:val="00525981"/>
    <w:rsid w:val="005259DC"/>
    <w:rsid w:val="005260A1"/>
    <w:rsid w:val="005265B2"/>
    <w:rsid w:val="005265BC"/>
    <w:rsid w:val="00526D29"/>
    <w:rsid w:val="0052731E"/>
    <w:rsid w:val="005303DB"/>
    <w:rsid w:val="00530918"/>
    <w:rsid w:val="00530A13"/>
    <w:rsid w:val="00530F0C"/>
    <w:rsid w:val="0053127F"/>
    <w:rsid w:val="00532A0E"/>
    <w:rsid w:val="005337FD"/>
    <w:rsid w:val="005356F7"/>
    <w:rsid w:val="00536AB5"/>
    <w:rsid w:val="00536E06"/>
    <w:rsid w:val="005376B1"/>
    <w:rsid w:val="00537AEC"/>
    <w:rsid w:val="005400D0"/>
    <w:rsid w:val="005406D9"/>
    <w:rsid w:val="005412AC"/>
    <w:rsid w:val="00541992"/>
    <w:rsid w:val="005425ED"/>
    <w:rsid w:val="00543DF5"/>
    <w:rsid w:val="00543F96"/>
    <w:rsid w:val="00544A1F"/>
    <w:rsid w:val="00546057"/>
    <w:rsid w:val="00546E49"/>
    <w:rsid w:val="0055019C"/>
    <w:rsid w:val="00550A7F"/>
    <w:rsid w:val="005516D6"/>
    <w:rsid w:val="00551B47"/>
    <w:rsid w:val="00552349"/>
    <w:rsid w:val="005534EE"/>
    <w:rsid w:val="00553F48"/>
    <w:rsid w:val="00554600"/>
    <w:rsid w:val="00554942"/>
    <w:rsid w:val="00555A48"/>
    <w:rsid w:val="0055611A"/>
    <w:rsid w:val="00556740"/>
    <w:rsid w:val="00556A55"/>
    <w:rsid w:val="00556B3B"/>
    <w:rsid w:val="00560C26"/>
    <w:rsid w:val="00561966"/>
    <w:rsid w:val="00562DBF"/>
    <w:rsid w:val="00563111"/>
    <w:rsid w:val="005634EA"/>
    <w:rsid w:val="00564539"/>
    <w:rsid w:val="005702B8"/>
    <w:rsid w:val="005722CA"/>
    <w:rsid w:val="005724AC"/>
    <w:rsid w:val="0057554C"/>
    <w:rsid w:val="00575876"/>
    <w:rsid w:val="00577349"/>
    <w:rsid w:val="005777AA"/>
    <w:rsid w:val="00577842"/>
    <w:rsid w:val="00577C1B"/>
    <w:rsid w:val="00577DB9"/>
    <w:rsid w:val="00580522"/>
    <w:rsid w:val="0058058D"/>
    <w:rsid w:val="005806AA"/>
    <w:rsid w:val="00580EF2"/>
    <w:rsid w:val="0058135A"/>
    <w:rsid w:val="00581AAD"/>
    <w:rsid w:val="0058404B"/>
    <w:rsid w:val="00584253"/>
    <w:rsid w:val="0058478A"/>
    <w:rsid w:val="00585B2A"/>
    <w:rsid w:val="00585F6F"/>
    <w:rsid w:val="005861FD"/>
    <w:rsid w:val="0058668B"/>
    <w:rsid w:val="00586BDE"/>
    <w:rsid w:val="0059065E"/>
    <w:rsid w:val="00590729"/>
    <w:rsid w:val="00591E17"/>
    <w:rsid w:val="005925A2"/>
    <w:rsid w:val="00592F23"/>
    <w:rsid w:val="005933DC"/>
    <w:rsid w:val="005936BC"/>
    <w:rsid w:val="00593721"/>
    <w:rsid w:val="005937DC"/>
    <w:rsid w:val="00593800"/>
    <w:rsid w:val="00594AA0"/>
    <w:rsid w:val="00594B25"/>
    <w:rsid w:val="005950CF"/>
    <w:rsid w:val="00595246"/>
    <w:rsid w:val="00595B59"/>
    <w:rsid w:val="00597A99"/>
    <w:rsid w:val="005A023B"/>
    <w:rsid w:val="005A0C87"/>
    <w:rsid w:val="005A17B1"/>
    <w:rsid w:val="005A1AC5"/>
    <w:rsid w:val="005A28CC"/>
    <w:rsid w:val="005A2F37"/>
    <w:rsid w:val="005A4719"/>
    <w:rsid w:val="005A4798"/>
    <w:rsid w:val="005A6645"/>
    <w:rsid w:val="005A6683"/>
    <w:rsid w:val="005B193D"/>
    <w:rsid w:val="005B1F15"/>
    <w:rsid w:val="005B1F70"/>
    <w:rsid w:val="005B3E06"/>
    <w:rsid w:val="005B3F53"/>
    <w:rsid w:val="005B4416"/>
    <w:rsid w:val="005B4EE5"/>
    <w:rsid w:val="005B5047"/>
    <w:rsid w:val="005B5C1C"/>
    <w:rsid w:val="005B607E"/>
    <w:rsid w:val="005B6189"/>
    <w:rsid w:val="005B731B"/>
    <w:rsid w:val="005B7837"/>
    <w:rsid w:val="005B7BAE"/>
    <w:rsid w:val="005C019D"/>
    <w:rsid w:val="005C21FD"/>
    <w:rsid w:val="005C2457"/>
    <w:rsid w:val="005C2875"/>
    <w:rsid w:val="005C389F"/>
    <w:rsid w:val="005C453E"/>
    <w:rsid w:val="005C4A06"/>
    <w:rsid w:val="005C4CA3"/>
    <w:rsid w:val="005C4E15"/>
    <w:rsid w:val="005C4F05"/>
    <w:rsid w:val="005C5A73"/>
    <w:rsid w:val="005C5BCF"/>
    <w:rsid w:val="005C5EB4"/>
    <w:rsid w:val="005C6F72"/>
    <w:rsid w:val="005C74BE"/>
    <w:rsid w:val="005C7652"/>
    <w:rsid w:val="005C7CB5"/>
    <w:rsid w:val="005D04FA"/>
    <w:rsid w:val="005D14FB"/>
    <w:rsid w:val="005D1723"/>
    <w:rsid w:val="005D2673"/>
    <w:rsid w:val="005D3059"/>
    <w:rsid w:val="005D3A86"/>
    <w:rsid w:val="005D3E80"/>
    <w:rsid w:val="005D47F0"/>
    <w:rsid w:val="005D4C01"/>
    <w:rsid w:val="005D5AF9"/>
    <w:rsid w:val="005D6018"/>
    <w:rsid w:val="005D7168"/>
    <w:rsid w:val="005D74C1"/>
    <w:rsid w:val="005E009C"/>
    <w:rsid w:val="005E0178"/>
    <w:rsid w:val="005E0DCD"/>
    <w:rsid w:val="005E1097"/>
    <w:rsid w:val="005E13D4"/>
    <w:rsid w:val="005E1988"/>
    <w:rsid w:val="005E1D09"/>
    <w:rsid w:val="005E2112"/>
    <w:rsid w:val="005E2A06"/>
    <w:rsid w:val="005E305C"/>
    <w:rsid w:val="005E3626"/>
    <w:rsid w:val="005E4724"/>
    <w:rsid w:val="005E53EA"/>
    <w:rsid w:val="005E595B"/>
    <w:rsid w:val="005E5985"/>
    <w:rsid w:val="005E6541"/>
    <w:rsid w:val="005E7768"/>
    <w:rsid w:val="005E77E1"/>
    <w:rsid w:val="005E7E39"/>
    <w:rsid w:val="005F0436"/>
    <w:rsid w:val="005F0A03"/>
    <w:rsid w:val="005F38ED"/>
    <w:rsid w:val="005F402C"/>
    <w:rsid w:val="005F430F"/>
    <w:rsid w:val="005F4A07"/>
    <w:rsid w:val="005F501C"/>
    <w:rsid w:val="005F55A3"/>
    <w:rsid w:val="005F55F8"/>
    <w:rsid w:val="005F57B4"/>
    <w:rsid w:val="005F58BD"/>
    <w:rsid w:val="005F626E"/>
    <w:rsid w:val="006002C5"/>
    <w:rsid w:val="006003DF"/>
    <w:rsid w:val="0060176D"/>
    <w:rsid w:val="00601791"/>
    <w:rsid w:val="00601BCD"/>
    <w:rsid w:val="006033BC"/>
    <w:rsid w:val="00604509"/>
    <w:rsid w:val="0060469B"/>
    <w:rsid w:val="00605AD6"/>
    <w:rsid w:val="006061DC"/>
    <w:rsid w:val="00607A66"/>
    <w:rsid w:val="00607FC1"/>
    <w:rsid w:val="00610260"/>
    <w:rsid w:val="0061035E"/>
    <w:rsid w:val="00610787"/>
    <w:rsid w:val="0061230B"/>
    <w:rsid w:val="00614B88"/>
    <w:rsid w:val="00615DD4"/>
    <w:rsid w:val="00616599"/>
    <w:rsid w:val="00616A2F"/>
    <w:rsid w:val="0061710E"/>
    <w:rsid w:val="00617472"/>
    <w:rsid w:val="00617873"/>
    <w:rsid w:val="006204D5"/>
    <w:rsid w:val="00620F88"/>
    <w:rsid w:val="00621057"/>
    <w:rsid w:val="00621321"/>
    <w:rsid w:val="00621461"/>
    <w:rsid w:val="00622066"/>
    <w:rsid w:val="006226BC"/>
    <w:rsid w:val="00624011"/>
    <w:rsid w:val="00624820"/>
    <w:rsid w:val="00626758"/>
    <w:rsid w:val="00626808"/>
    <w:rsid w:val="00626EDA"/>
    <w:rsid w:val="00627271"/>
    <w:rsid w:val="0062751D"/>
    <w:rsid w:val="00627E7B"/>
    <w:rsid w:val="0063019F"/>
    <w:rsid w:val="0063052A"/>
    <w:rsid w:val="00630B10"/>
    <w:rsid w:val="00630F44"/>
    <w:rsid w:val="0063135D"/>
    <w:rsid w:val="00631919"/>
    <w:rsid w:val="006320EF"/>
    <w:rsid w:val="00633409"/>
    <w:rsid w:val="00634226"/>
    <w:rsid w:val="0063516A"/>
    <w:rsid w:val="00636126"/>
    <w:rsid w:val="00636758"/>
    <w:rsid w:val="00636BCC"/>
    <w:rsid w:val="006373DC"/>
    <w:rsid w:val="00640533"/>
    <w:rsid w:val="00640A93"/>
    <w:rsid w:val="00641F18"/>
    <w:rsid w:val="006428A0"/>
    <w:rsid w:val="0064336F"/>
    <w:rsid w:val="006438F4"/>
    <w:rsid w:val="00644424"/>
    <w:rsid w:val="0064474D"/>
    <w:rsid w:val="00644C1A"/>
    <w:rsid w:val="00644DBB"/>
    <w:rsid w:val="00646C17"/>
    <w:rsid w:val="006471F7"/>
    <w:rsid w:val="00647B1D"/>
    <w:rsid w:val="00650697"/>
    <w:rsid w:val="00651346"/>
    <w:rsid w:val="006517D0"/>
    <w:rsid w:val="006517F8"/>
    <w:rsid w:val="00651875"/>
    <w:rsid w:val="006519CA"/>
    <w:rsid w:val="00652450"/>
    <w:rsid w:val="006525CF"/>
    <w:rsid w:val="0065267B"/>
    <w:rsid w:val="0065310A"/>
    <w:rsid w:val="006534A9"/>
    <w:rsid w:val="006534D9"/>
    <w:rsid w:val="00654909"/>
    <w:rsid w:val="00654F94"/>
    <w:rsid w:val="0065569D"/>
    <w:rsid w:val="006557C0"/>
    <w:rsid w:val="0065597F"/>
    <w:rsid w:val="00655AB8"/>
    <w:rsid w:val="00655D0D"/>
    <w:rsid w:val="00656BE2"/>
    <w:rsid w:val="00656D64"/>
    <w:rsid w:val="0065702D"/>
    <w:rsid w:val="006572E0"/>
    <w:rsid w:val="00657B82"/>
    <w:rsid w:val="0066113C"/>
    <w:rsid w:val="0066261A"/>
    <w:rsid w:val="00662682"/>
    <w:rsid w:val="0066275E"/>
    <w:rsid w:val="00663202"/>
    <w:rsid w:val="00663C2D"/>
    <w:rsid w:val="0066567A"/>
    <w:rsid w:val="00665A62"/>
    <w:rsid w:val="00665C04"/>
    <w:rsid w:val="00666664"/>
    <w:rsid w:val="0066734B"/>
    <w:rsid w:val="00670166"/>
    <w:rsid w:val="00671BEF"/>
    <w:rsid w:val="00673728"/>
    <w:rsid w:val="00674A95"/>
    <w:rsid w:val="00674C3D"/>
    <w:rsid w:val="00675AB9"/>
    <w:rsid w:val="00676ECF"/>
    <w:rsid w:val="00676F9F"/>
    <w:rsid w:val="0067718F"/>
    <w:rsid w:val="00677565"/>
    <w:rsid w:val="006776B2"/>
    <w:rsid w:val="006815BC"/>
    <w:rsid w:val="00682370"/>
    <w:rsid w:val="0068259C"/>
    <w:rsid w:val="0068272F"/>
    <w:rsid w:val="006835BA"/>
    <w:rsid w:val="00683CD6"/>
    <w:rsid w:val="00683EB8"/>
    <w:rsid w:val="00684722"/>
    <w:rsid w:val="0068496A"/>
    <w:rsid w:val="00684B13"/>
    <w:rsid w:val="0068602C"/>
    <w:rsid w:val="0068666D"/>
    <w:rsid w:val="00687104"/>
    <w:rsid w:val="00690EB8"/>
    <w:rsid w:val="00691F64"/>
    <w:rsid w:val="00691FB6"/>
    <w:rsid w:val="00692002"/>
    <w:rsid w:val="00692087"/>
    <w:rsid w:val="00692708"/>
    <w:rsid w:val="00692A9C"/>
    <w:rsid w:val="00693502"/>
    <w:rsid w:val="006950E3"/>
    <w:rsid w:val="00695179"/>
    <w:rsid w:val="006959F9"/>
    <w:rsid w:val="00695B71"/>
    <w:rsid w:val="00695D19"/>
    <w:rsid w:val="00696F70"/>
    <w:rsid w:val="00697BE4"/>
    <w:rsid w:val="006A127E"/>
    <w:rsid w:val="006A1676"/>
    <w:rsid w:val="006A1F59"/>
    <w:rsid w:val="006A3002"/>
    <w:rsid w:val="006A5938"/>
    <w:rsid w:val="006A5F16"/>
    <w:rsid w:val="006B2F94"/>
    <w:rsid w:val="006B3667"/>
    <w:rsid w:val="006B3B9E"/>
    <w:rsid w:val="006B5CB6"/>
    <w:rsid w:val="006B5CE4"/>
    <w:rsid w:val="006B721C"/>
    <w:rsid w:val="006B737D"/>
    <w:rsid w:val="006B7B72"/>
    <w:rsid w:val="006B7C1C"/>
    <w:rsid w:val="006B7CA1"/>
    <w:rsid w:val="006B7E8A"/>
    <w:rsid w:val="006C08AD"/>
    <w:rsid w:val="006C103E"/>
    <w:rsid w:val="006C1123"/>
    <w:rsid w:val="006C1A9C"/>
    <w:rsid w:val="006C2076"/>
    <w:rsid w:val="006C3B36"/>
    <w:rsid w:val="006C3E68"/>
    <w:rsid w:val="006C5991"/>
    <w:rsid w:val="006C6A2F"/>
    <w:rsid w:val="006C75FA"/>
    <w:rsid w:val="006C7CF2"/>
    <w:rsid w:val="006D0143"/>
    <w:rsid w:val="006D045A"/>
    <w:rsid w:val="006D075B"/>
    <w:rsid w:val="006D0CE8"/>
    <w:rsid w:val="006D10DE"/>
    <w:rsid w:val="006D1231"/>
    <w:rsid w:val="006D24CA"/>
    <w:rsid w:val="006D2C0C"/>
    <w:rsid w:val="006D37BD"/>
    <w:rsid w:val="006D3C6E"/>
    <w:rsid w:val="006D453B"/>
    <w:rsid w:val="006D587E"/>
    <w:rsid w:val="006D58D2"/>
    <w:rsid w:val="006D69C6"/>
    <w:rsid w:val="006D777A"/>
    <w:rsid w:val="006E0979"/>
    <w:rsid w:val="006E0A9D"/>
    <w:rsid w:val="006E1279"/>
    <w:rsid w:val="006E168F"/>
    <w:rsid w:val="006E1A29"/>
    <w:rsid w:val="006E2AA9"/>
    <w:rsid w:val="006E367F"/>
    <w:rsid w:val="006E4AA9"/>
    <w:rsid w:val="006E50C9"/>
    <w:rsid w:val="006E5705"/>
    <w:rsid w:val="006E6BF4"/>
    <w:rsid w:val="006E77B3"/>
    <w:rsid w:val="006E7A38"/>
    <w:rsid w:val="006E7AF5"/>
    <w:rsid w:val="006E7B14"/>
    <w:rsid w:val="006F1398"/>
    <w:rsid w:val="006F157F"/>
    <w:rsid w:val="006F1970"/>
    <w:rsid w:val="006F24CF"/>
    <w:rsid w:val="006F2CE0"/>
    <w:rsid w:val="006F2DC8"/>
    <w:rsid w:val="006F334B"/>
    <w:rsid w:val="006F3E4F"/>
    <w:rsid w:val="006F5430"/>
    <w:rsid w:val="006F609E"/>
    <w:rsid w:val="006F61E7"/>
    <w:rsid w:val="006F75CC"/>
    <w:rsid w:val="006F7E02"/>
    <w:rsid w:val="00700F08"/>
    <w:rsid w:val="0070238C"/>
    <w:rsid w:val="00702D49"/>
    <w:rsid w:val="007033C1"/>
    <w:rsid w:val="0070351C"/>
    <w:rsid w:val="00704E63"/>
    <w:rsid w:val="0070537F"/>
    <w:rsid w:val="0070646B"/>
    <w:rsid w:val="0071017B"/>
    <w:rsid w:val="00710FE8"/>
    <w:rsid w:val="0071157A"/>
    <w:rsid w:val="00711C41"/>
    <w:rsid w:val="00711DC6"/>
    <w:rsid w:val="00712C29"/>
    <w:rsid w:val="00713B22"/>
    <w:rsid w:val="00715AD5"/>
    <w:rsid w:val="00716A40"/>
    <w:rsid w:val="00716ACF"/>
    <w:rsid w:val="0071762E"/>
    <w:rsid w:val="00717C75"/>
    <w:rsid w:val="00720176"/>
    <w:rsid w:val="00720549"/>
    <w:rsid w:val="007205A5"/>
    <w:rsid w:val="007213F5"/>
    <w:rsid w:val="00722229"/>
    <w:rsid w:val="00722727"/>
    <w:rsid w:val="0072277E"/>
    <w:rsid w:val="00722D00"/>
    <w:rsid w:val="00723177"/>
    <w:rsid w:val="00724673"/>
    <w:rsid w:val="00725F80"/>
    <w:rsid w:val="00727C1E"/>
    <w:rsid w:val="00730507"/>
    <w:rsid w:val="007314A7"/>
    <w:rsid w:val="00731620"/>
    <w:rsid w:val="00733B17"/>
    <w:rsid w:val="00733DFC"/>
    <w:rsid w:val="0073431D"/>
    <w:rsid w:val="007344F6"/>
    <w:rsid w:val="00735887"/>
    <w:rsid w:val="00735963"/>
    <w:rsid w:val="00735B4F"/>
    <w:rsid w:val="00735D91"/>
    <w:rsid w:val="0073609F"/>
    <w:rsid w:val="00736212"/>
    <w:rsid w:val="00736380"/>
    <w:rsid w:val="0073670C"/>
    <w:rsid w:val="00736AA9"/>
    <w:rsid w:val="00737559"/>
    <w:rsid w:val="00737DBE"/>
    <w:rsid w:val="0074015A"/>
    <w:rsid w:val="0074077D"/>
    <w:rsid w:val="00740AAD"/>
    <w:rsid w:val="00741B4A"/>
    <w:rsid w:val="007428EA"/>
    <w:rsid w:val="00742962"/>
    <w:rsid w:val="00743747"/>
    <w:rsid w:val="007437FC"/>
    <w:rsid w:val="007442D5"/>
    <w:rsid w:val="00744542"/>
    <w:rsid w:val="00744EEC"/>
    <w:rsid w:val="007451FA"/>
    <w:rsid w:val="0074710D"/>
    <w:rsid w:val="00750285"/>
    <w:rsid w:val="00750F62"/>
    <w:rsid w:val="00751010"/>
    <w:rsid w:val="00751D28"/>
    <w:rsid w:val="007526B2"/>
    <w:rsid w:val="00752BA0"/>
    <w:rsid w:val="00753075"/>
    <w:rsid w:val="00753F2E"/>
    <w:rsid w:val="007540D8"/>
    <w:rsid w:val="00755538"/>
    <w:rsid w:val="00755684"/>
    <w:rsid w:val="00755C89"/>
    <w:rsid w:val="00755E14"/>
    <w:rsid w:val="00755EDF"/>
    <w:rsid w:val="0076011B"/>
    <w:rsid w:val="007602AE"/>
    <w:rsid w:val="007631D5"/>
    <w:rsid w:val="007631E2"/>
    <w:rsid w:val="00763228"/>
    <w:rsid w:val="007644DE"/>
    <w:rsid w:val="007646D3"/>
    <w:rsid w:val="00764A52"/>
    <w:rsid w:val="0076592F"/>
    <w:rsid w:val="00765BD5"/>
    <w:rsid w:val="00770B24"/>
    <w:rsid w:val="00771DB7"/>
    <w:rsid w:val="00772192"/>
    <w:rsid w:val="0077340D"/>
    <w:rsid w:val="007735C5"/>
    <w:rsid w:val="00773852"/>
    <w:rsid w:val="007739E1"/>
    <w:rsid w:val="00773C45"/>
    <w:rsid w:val="00774A39"/>
    <w:rsid w:val="007752C6"/>
    <w:rsid w:val="007755AF"/>
    <w:rsid w:val="00775B54"/>
    <w:rsid w:val="00775E94"/>
    <w:rsid w:val="00777A9B"/>
    <w:rsid w:val="00777BBC"/>
    <w:rsid w:val="00777DAE"/>
    <w:rsid w:val="00780632"/>
    <w:rsid w:val="0078108A"/>
    <w:rsid w:val="00781246"/>
    <w:rsid w:val="00781402"/>
    <w:rsid w:val="00781894"/>
    <w:rsid w:val="00781B2C"/>
    <w:rsid w:val="007832E0"/>
    <w:rsid w:val="00783307"/>
    <w:rsid w:val="0078336E"/>
    <w:rsid w:val="00784117"/>
    <w:rsid w:val="0078464C"/>
    <w:rsid w:val="00784952"/>
    <w:rsid w:val="007858A2"/>
    <w:rsid w:val="0078602A"/>
    <w:rsid w:val="007860F9"/>
    <w:rsid w:val="00786E66"/>
    <w:rsid w:val="00787073"/>
    <w:rsid w:val="00787D1C"/>
    <w:rsid w:val="00790126"/>
    <w:rsid w:val="00790B7B"/>
    <w:rsid w:val="00791181"/>
    <w:rsid w:val="00791311"/>
    <w:rsid w:val="00791352"/>
    <w:rsid w:val="007913F9"/>
    <w:rsid w:val="00791693"/>
    <w:rsid w:val="00792E8B"/>
    <w:rsid w:val="007933B1"/>
    <w:rsid w:val="00796314"/>
    <w:rsid w:val="0079748C"/>
    <w:rsid w:val="007A030F"/>
    <w:rsid w:val="007A152D"/>
    <w:rsid w:val="007A2223"/>
    <w:rsid w:val="007A4B9D"/>
    <w:rsid w:val="007A575E"/>
    <w:rsid w:val="007A65AC"/>
    <w:rsid w:val="007A723E"/>
    <w:rsid w:val="007A78EF"/>
    <w:rsid w:val="007B0E4F"/>
    <w:rsid w:val="007B1CFE"/>
    <w:rsid w:val="007B1F25"/>
    <w:rsid w:val="007B2037"/>
    <w:rsid w:val="007B2489"/>
    <w:rsid w:val="007B2666"/>
    <w:rsid w:val="007B2CD3"/>
    <w:rsid w:val="007B2D72"/>
    <w:rsid w:val="007B2E9F"/>
    <w:rsid w:val="007B3BFF"/>
    <w:rsid w:val="007B3E98"/>
    <w:rsid w:val="007B40A9"/>
    <w:rsid w:val="007B532B"/>
    <w:rsid w:val="007B54D9"/>
    <w:rsid w:val="007B55E9"/>
    <w:rsid w:val="007B639F"/>
    <w:rsid w:val="007B68B1"/>
    <w:rsid w:val="007B693B"/>
    <w:rsid w:val="007B6B88"/>
    <w:rsid w:val="007B76E5"/>
    <w:rsid w:val="007C024D"/>
    <w:rsid w:val="007C06B4"/>
    <w:rsid w:val="007C136B"/>
    <w:rsid w:val="007C15A1"/>
    <w:rsid w:val="007C25C6"/>
    <w:rsid w:val="007C3336"/>
    <w:rsid w:val="007C3AA8"/>
    <w:rsid w:val="007C4133"/>
    <w:rsid w:val="007C6033"/>
    <w:rsid w:val="007C610E"/>
    <w:rsid w:val="007C63EE"/>
    <w:rsid w:val="007C7639"/>
    <w:rsid w:val="007D02A3"/>
    <w:rsid w:val="007D0F9C"/>
    <w:rsid w:val="007D12E6"/>
    <w:rsid w:val="007D1EF7"/>
    <w:rsid w:val="007D37DC"/>
    <w:rsid w:val="007D3B5F"/>
    <w:rsid w:val="007D3FDB"/>
    <w:rsid w:val="007D418F"/>
    <w:rsid w:val="007D5710"/>
    <w:rsid w:val="007D57CD"/>
    <w:rsid w:val="007D5A92"/>
    <w:rsid w:val="007D5D18"/>
    <w:rsid w:val="007D6940"/>
    <w:rsid w:val="007D6C60"/>
    <w:rsid w:val="007D72B4"/>
    <w:rsid w:val="007D7797"/>
    <w:rsid w:val="007D7A42"/>
    <w:rsid w:val="007D7B79"/>
    <w:rsid w:val="007E09A8"/>
    <w:rsid w:val="007E0CEA"/>
    <w:rsid w:val="007E106C"/>
    <w:rsid w:val="007E1FFE"/>
    <w:rsid w:val="007E2E08"/>
    <w:rsid w:val="007E3046"/>
    <w:rsid w:val="007E3DD8"/>
    <w:rsid w:val="007E6972"/>
    <w:rsid w:val="007E747B"/>
    <w:rsid w:val="007E791F"/>
    <w:rsid w:val="007F0E1E"/>
    <w:rsid w:val="007F1553"/>
    <w:rsid w:val="007F1890"/>
    <w:rsid w:val="007F44A0"/>
    <w:rsid w:val="007F47E9"/>
    <w:rsid w:val="007F51FF"/>
    <w:rsid w:val="007F5E10"/>
    <w:rsid w:val="007F62EA"/>
    <w:rsid w:val="007F72D8"/>
    <w:rsid w:val="007F7A4B"/>
    <w:rsid w:val="007F7C35"/>
    <w:rsid w:val="007F7C99"/>
    <w:rsid w:val="008004A9"/>
    <w:rsid w:val="008009AF"/>
    <w:rsid w:val="0080168B"/>
    <w:rsid w:val="0080184F"/>
    <w:rsid w:val="00801F03"/>
    <w:rsid w:val="00802286"/>
    <w:rsid w:val="00802F38"/>
    <w:rsid w:val="0080309B"/>
    <w:rsid w:val="00803723"/>
    <w:rsid w:val="0080390B"/>
    <w:rsid w:val="00803C19"/>
    <w:rsid w:val="00803E6F"/>
    <w:rsid w:val="008041B2"/>
    <w:rsid w:val="008046D3"/>
    <w:rsid w:val="00804CDE"/>
    <w:rsid w:val="008056C8"/>
    <w:rsid w:val="00805CBC"/>
    <w:rsid w:val="00806C5F"/>
    <w:rsid w:val="00807323"/>
    <w:rsid w:val="0080769D"/>
    <w:rsid w:val="008077B7"/>
    <w:rsid w:val="00807BBB"/>
    <w:rsid w:val="00807C96"/>
    <w:rsid w:val="00807D4E"/>
    <w:rsid w:val="0081029B"/>
    <w:rsid w:val="00812CD4"/>
    <w:rsid w:val="0081359C"/>
    <w:rsid w:val="00814B66"/>
    <w:rsid w:val="00816505"/>
    <w:rsid w:val="00817399"/>
    <w:rsid w:val="00817D33"/>
    <w:rsid w:val="00820552"/>
    <w:rsid w:val="00820C50"/>
    <w:rsid w:val="00820C8C"/>
    <w:rsid w:val="008212D6"/>
    <w:rsid w:val="008215E2"/>
    <w:rsid w:val="00821D6F"/>
    <w:rsid w:val="00822512"/>
    <w:rsid w:val="00823592"/>
    <w:rsid w:val="0082404F"/>
    <w:rsid w:val="00824096"/>
    <w:rsid w:val="008244E6"/>
    <w:rsid w:val="00824CB6"/>
    <w:rsid w:val="00825020"/>
    <w:rsid w:val="0082598F"/>
    <w:rsid w:val="0082730A"/>
    <w:rsid w:val="0082795C"/>
    <w:rsid w:val="0083104A"/>
    <w:rsid w:val="00834AAB"/>
    <w:rsid w:val="008357E1"/>
    <w:rsid w:val="008358C3"/>
    <w:rsid w:val="008359CB"/>
    <w:rsid w:val="00836673"/>
    <w:rsid w:val="00836E0E"/>
    <w:rsid w:val="00836F63"/>
    <w:rsid w:val="00840386"/>
    <w:rsid w:val="00840A18"/>
    <w:rsid w:val="00840CC7"/>
    <w:rsid w:val="008419F9"/>
    <w:rsid w:val="00841B85"/>
    <w:rsid w:val="008434F0"/>
    <w:rsid w:val="008435DE"/>
    <w:rsid w:val="00843E19"/>
    <w:rsid w:val="00844059"/>
    <w:rsid w:val="00844166"/>
    <w:rsid w:val="008448CC"/>
    <w:rsid w:val="00844B04"/>
    <w:rsid w:val="008454C1"/>
    <w:rsid w:val="008458F7"/>
    <w:rsid w:val="0084674D"/>
    <w:rsid w:val="00847492"/>
    <w:rsid w:val="008479D6"/>
    <w:rsid w:val="008502E5"/>
    <w:rsid w:val="00850984"/>
    <w:rsid w:val="00850BE7"/>
    <w:rsid w:val="00851438"/>
    <w:rsid w:val="00851504"/>
    <w:rsid w:val="00853968"/>
    <w:rsid w:val="00853CBC"/>
    <w:rsid w:val="00853F12"/>
    <w:rsid w:val="008553A6"/>
    <w:rsid w:val="008561E1"/>
    <w:rsid w:val="00856925"/>
    <w:rsid w:val="00857037"/>
    <w:rsid w:val="00857171"/>
    <w:rsid w:val="0085736A"/>
    <w:rsid w:val="00857967"/>
    <w:rsid w:val="00857B52"/>
    <w:rsid w:val="00860512"/>
    <w:rsid w:val="00860A90"/>
    <w:rsid w:val="00861D60"/>
    <w:rsid w:val="0086225D"/>
    <w:rsid w:val="00862B4D"/>
    <w:rsid w:val="0086340C"/>
    <w:rsid w:val="0086416E"/>
    <w:rsid w:val="0086434F"/>
    <w:rsid w:val="00864E84"/>
    <w:rsid w:val="00865425"/>
    <w:rsid w:val="008656E5"/>
    <w:rsid w:val="00865A82"/>
    <w:rsid w:val="008663AB"/>
    <w:rsid w:val="0086720F"/>
    <w:rsid w:val="0086728A"/>
    <w:rsid w:val="0086760C"/>
    <w:rsid w:val="00867DC9"/>
    <w:rsid w:val="00870260"/>
    <w:rsid w:val="00870761"/>
    <w:rsid w:val="00871287"/>
    <w:rsid w:val="0087173E"/>
    <w:rsid w:val="00872F2F"/>
    <w:rsid w:val="00873416"/>
    <w:rsid w:val="0087462F"/>
    <w:rsid w:val="0087489E"/>
    <w:rsid w:val="00874A07"/>
    <w:rsid w:val="00874AFE"/>
    <w:rsid w:val="00874EF4"/>
    <w:rsid w:val="008764B0"/>
    <w:rsid w:val="008773E3"/>
    <w:rsid w:val="0087757C"/>
    <w:rsid w:val="0088020C"/>
    <w:rsid w:val="00880869"/>
    <w:rsid w:val="00880C98"/>
    <w:rsid w:val="00881DFD"/>
    <w:rsid w:val="0088224D"/>
    <w:rsid w:val="0088242E"/>
    <w:rsid w:val="00883C72"/>
    <w:rsid w:val="00885164"/>
    <w:rsid w:val="0088633D"/>
    <w:rsid w:val="00887E30"/>
    <w:rsid w:val="00890038"/>
    <w:rsid w:val="00890EB9"/>
    <w:rsid w:val="00890FCC"/>
    <w:rsid w:val="00893525"/>
    <w:rsid w:val="00893597"/>
    <w:rsid w:val="00893C49"/>
    <w:rsid w:val="00894A86"/>
    <w:rsid w:val="00895A68"/>
    <w:rsid w:val="00896375"/>
    <w:rsid w:val="00897C56"/>
    <w:rsid w:val="00897D1F"/>
    <w:rsid w:val="00897FD5"/>
    <w:rsid w:val="008A0232"/>
    <w:rsid w:val="008A06CD"/>
    <w:rsid w:val="008A079A"/>
    <w:rsid w:val="008A0C8A"/>
    <w:rsid w:val="008A3B52"/>
    <w:rsid w:val="008A4519"/>
    <w:rsid w:val="008A46F8"/>
    <w:rsid w:val="008A5D29"/>
    <w:rsid w:val="008A5E57"/>
    <w:rsid w:val="008A618D"/>
    <w:rsid w:val="008A69F1"/>
    <w:rsid w:val="008A7975"/>
    <w:rsid w:val="008A7EBB"/>
    <w:rsid w:val="008B0F4D"/>
    <w:rsid w:val="008B1527"/>
    <w:rsid w:val="008B1E55"/>
    <w:rsid w:val="008B382D"/>
    <w:rsid w:val="008B3845"/>
    <w:rsid w:val="008B3E05"/>
    <w:rsid w:val="008B3EEB"/>
    <w:rsid w:val="008B4ACB"/>
    <w:rsid w:val="008B591E"/>
    <w:rsid w:val="008B6260"/>
    <w:rsid w:val="008B7457"/>
    <w:rsid w:val="008C0413"/>
    <w:rsid w:val="008C05EE"/>
    <w:rsid w:val="008C1238"/>
    <w:rsid w:val="008C163F"/>
    <w:rsid w:val="008C2027"/>
    <w:rsid w:val="008C2A5D"/>
    <w:rsid w:val="008C3442"/>
    <w:rsid w:val="008C3E47"/>
    <w:rsid w:val="008C4768"/>
    <w:rsid w:val="008C499E"/>
    <w:rsid w:val="008C54C0"/>
    <w:rsid w:val="008C60E9"/>
    <w:rsid w:val="008C61EE"/>
    <w:rsid w:val="008C6CB4"/>
    <w:rsid w:val="008D0237"/>
    <w:rsid w:val="008D08B1"/>
    <w:rsid w:val="008D1072"/>
    <w:rsid w:val="008D170D"/>
    <w:rsid w:val="008D1750"/>
    <w:rsid w:val="008D2914"/>
    <w:rsid w:val="008D3F4C"/>
    <w:rsid w:val="008D41C3"/>
    <w:rsid w:val="008D455D"/>
    <w:rsid w:val="008D4B44"/>
    <w:rsid w:val="008D5D5D"/>
    <w:rsid w:val="008D5FA7"/>
    <w:rsid w:val="008D685C"/>
    <w:rsid w:val="008D6D8B"/>
    <w:rsid w:val="008D765D"/>
    <w:rsid w:val="008D77BB"/>
    <w:rsid w:val="008D79A0"/>
    <w:rsid w:val="008D7C6C"/>
    <w:rsid w:val="008E0163"/>
    <w:rsid w:val="008E0598"/>
    <w:rsid w:val="008E08F7"/>
    <w:rsid w:val="008E177D"/>
    <w:rsid w:val="008E1BCA"/>
    <w:rsid w:val="008E2143"/>
    <w:rsid w:val="008E3458"/>
    <w:rsid w:val="008E34B5"/>
    <w:rsid w:val="008E3740"/>
    <w:rsid w:val="008E3BC2"/>
    <w:rsid w:val="008E43EC"/>
    <w:rsid w:val="008E45FE"/>
    <w:rsid w:val="008E463D"/>
    <w:rsid w:val="008E5319"/>
    <w:rsid w:val="008E5342"/>
    <w:rsid w:val="008E5471"/>
    <w:rsid w:val="008E5F9B"/>
    <w:rsid w:val="008E6B58"/>
    <w:rsid w:val="008E6CD8"/>
    <w:rsid w:val="008E6DBE"/>
    <w:rsid w:val="008E7EE0"/>
    <w:rsid w:val="008F0773"/>
    <w:rsid w:val="008F102B"/>
    <w:rsid w:val="008F12A7"/>
    <w:rsid w:val="008F15B0"/>
    <w:rsid w:val="008F2A8C"/>
    <w:rsid w:val="008F3200"/>
    <w:rsid w:val="008F439C"/>
    <w:rsid w:val="008F4765"/>
    <w:rsid w:val="008F577E"/>
    <w:rsid w:val="008F603E"/>
    <w:rsid w:val="008F6EED"/>
    <w:rsid w:val="008F73FA"/>
    <w:rsid w:val="008F7610"/>
    <w:rsid w:val="008F7705"/>
    <w:rsid w:val="00900395"/>
    <w:rsid w:val="00900F9B"/>
    <w:rsid w:val="00901327"/>
    <w:rsid w:val="00901944"/>
    <w:rsid w:val="009022F5"/>
    <w:rsid w:val="00902935"/>
    <w:rsid w:val="00903038"/>
    <w:rsid w:val="00903064"/>
    <w:rsid w:val="0090374A"/>
    <w:rsid w:val="00904044"/>
    <w:rsid w:val="00904188"/>
    <w:rsid w:val="00904537"/>
    <w:rsid w:val="009045D9"/>
    <w:rsid w:val="0090483A"/>
    <w:rsid w:val="00904C04"/>
    <w:rsid w:val="00904CFD"/>
    <w:rsid w:val="0090524A"/>
    <w:rsid w:val="0090553F"/>
    <w:rsid w:val="00905711"/>
    <w:rsid w:val="0090578D"/>
    <w:rsid w:val="009064EB"/>
    <w:rsid w:val="00910108"/>
    <w:rsid w:val="00911019"/>
    <w:rsid w:val="00912A1C"/>
    <w:rsid w:val="00912FD0"/>
    <w:rsid w:val="009131D2"/>
    <w:rsid w:val="009132C2"/>
    <w:rsid w:val="009136FD"/>
    <w:rsid w:val="00913D27"/>
    <w:rsid w:val="009140D0"/>
    <w:rsid w:val="00914CAC"/>
    <w:rsid w:val="00916049"/>
    <w:rsid w:val="00916D55"/>
    <w:rsid w:val="00917279"/>
    <w:rsid w:val="00917AFE"/>
    <w:rsid w:val="00917CB0"/>
    <w:rsid w:val="00920026"/>
    <w:rsid w:val="00920232"/>
    <w:rsid w:val="0092192B"/>
    <w:rsid w:val="00921FD7"/>
    <w:rsid w:val="009241CD"/>
    <w:rsid w:val="009248A5"/>
    <w:rsid w:val="0092510F"/>
    <w:rsid w:val="009251D0"/>
    <w:rsid w:val="00925AAB"/>
    <w:rsid w:val="00926262"/>
    <w:rsid w:val="00926D77"/>
    <w:rsid w:val="0092780E"/>
    <w:rsid w:val="009304A0"/>
    <w:rsid w:val="00930696"/>
    <w:rsid w:val="00930751"/>
    <w:rsid w:val="00930E60"/>
    <w:rsid w:val="0093214D"/>
    <w:rsid w:val="0093302B"/>
    <w:rsid w:val="00934F9C"/>
    <w:rsid w:val="0093585A"/>
    <w:rsid w:val="00935E28"/>
    <w:rsid w:val="00936088"/>
    <w:rsid w:val="009367DB"/>
    <w:rsid w:val="00936F43"/>
    <w:rsid w:val="0093767B"/>
    <w:rsid w:val="00937794"/>
    <w:rsid w:val="009400DE"/>
    <w:rsid w:val="00940A33"/>
    <w:rsid w:val="009414F1"/>
    <w:rsid w:val="00941F2B"/>
    <w:rsid w:val="00942B2E"/>
    <w:rsid w:val="00942E77"/>
    <w:rsid w:val="00945A15"/>
    <w:rsid w:val="0094697D"/>
    <w:rsid w:val="00946C91"/>
    <w:rsid w:val="00947318"/>
    <w:rsid w:val="00950F0C"/>
    <w:rsid w:val="0095102F"/>
    <w:rsid w:val="0095190C"/>
    <w:rsid w:val="00951DE2"/>
    <w:rsid w:val="00951FB1"/>
    <w:rsid w:val="00952796"/>
    <w:rsid w:val="009529B6"/>
    <w:rsid w:val="0095378E"/>
    <w:rsid w:val="0095462C"/>
    <w:rsid w:val="00954DF6"/>
    <w:rsid w:val="00955173"/>
    <w:rsid w:val="00955C2B"/>
    <w:rsid w:val="00955C5F"/>
    <w:rsid w:val="00955E63"/>
    <w:rsid w:val="009566EE"/>
    <w:rsid w:val="009579E3"/>
    <w:rsid w:val="00960ED2"/>
    <w:rsid w:val="009612CB"/>
    <w:rsid w:val="00961659"/>
    <w:rsid w:val="00962F1C"/>
    <w:rsid w:val="00963A6D"/>
    <w:rsid w:val="00963FC1"/>
    <w:rsid w:val="00966610"/>
    <w:rsid w:val="00967702"/>
    <w:rsid w:val="00967711"/>
    <w:rsid w:val="0097077E"/>
    <w:rsid w:val="009710FF"/>
    <w:rsid w:val="00971389"/>
    <w:rsid w:val="00971641"/>
    <w:rsid w:val="00971B09"/>
    <w:rsid w:val="0097238C"/>
    <w:rsid w:val="009725A6"/>
    <w:rsid w:val="00972BAE"/>
    <w:rsid w:val="0097312F"/>
    <w:rsid w:val="00974857"/>
    <w:rsid w:val="00974CD3"/>
    <w:rsid w:val="00975528"/>
    <w:rsid w:val="00975596"/>
    <w:rsid w:val="00975872"/>
    <w:rsid w:val="009760F8"/>
    <w:rsid w:val="0097642D"/>
    <w:rsid w:val="00976947"/>
    <w:rsid w:val="00981EAA"/>
    <w:rsid w:val="00982523"/>
    <w:rsid w:val="009830AD"/>
    <w:rsid w:val="00983910"/>
    <w:rsid w:val="009849B6"/>
    <w:rsid w:val="009853B6"/>
    <w:rsid w:val="00985CB2"/>
    <w:rsid w:val="00987269"/>
    <w:rsid w:val="009873A2"/>
    <w:rsid w:val="00987779"/>
    <w:rsid w:val="0099195C"/>
    <w:rsid w:val="00992112"/>
    <w:rsid w:val="009935B1"/>
    <w:rsid w:val="00994314"/>
    <w:rsid w:val="00994466"/>
    <w:rsid w:val="0099451D"/>
    <w:rsid w:val="0099455B"/>
    <w:rsid w:val="00996AF4"/>
    <w:rsid w:val="0099743A"/>
    <w:rsid w:val="00997790"/>
    <w:rsid w:val="009A019A"/>
    <w:rsid w:val="009A0244"/>
    <w:rsid w:val="009A07BB"/>
    <w:rsid w:val="009A10C7"/>
    <w:rsid w:val="009A1174"/>
    <w:rsid w:val="009A1620"/>
    <w:rsid w:val="009A29EC"/>
    <w:rsid w:val="009A2DBD"/>
    <w:rsid w:val="009A2F51"/>
    <w:rsid w:val="009A4147"/>
    <w:rsid w:val="009A4545"/>
    <w:rsid w:val="009A47B5"/>
    <w:rsid w:val="009A4D93"/>
    <w:rsid w:val="009A4FBA"/>
    <w:rsid w:val="009A5E57"/>
    <w:rsid w:val="009A665C"/>
    <w:rsid w:val="009B034E"/>
    <w:rsid w:val="009B03DE"/>
    <w:rsid w:val="009B0853"/>
    <w:rsid w:val="009B241E"/>
    <w:rsid w:val="009B43BB"/>
    <w:rsid w:val="009B46EA"/>
    <w:rsid w:val="009B6156"/>
    <w:rsid w:val="009B6ACA"/>
    <w:rsid w:val="009B6D0F"/>
    <w:rsid w:val="009B710B"/>
    <w:rsid w:val="009B7B37"/>
    <w:rsid w:val="009C0495"/>
    <w:rsid w:val="009C0515"/>
    <w:rsid w:val="009C0727"/>
    <w:rsid w:val="009C15D1"/>
    <w:rsid w:val="009C1EE8"/>
    <w:rsid w:val="009C2203"/>
    <w:rsid w:val="009C23F9"/>
    <w:rsid w:val="009C2FB6"/>
    <w:rsid w:val="009C316B"/>
    <w:rsid w:val="009C3663"/>
    <w:rsid w:val="009C3D08"/>
    <w:rsid w:val="009C5587"/>
    <w:rsid w:val="009C5A3F"/>
    <w:rsid w:val="009C5EA7"/>
    <w:rsid w:val="009C60D1"/>
    <w:rsid w:val="009C7A70"/>
    <w:rsid w:val="009D1226"/>
    <w:rsid w:val="009D14BC"/>
    <w:rsid w:val="009D2FBB"/>
    <w:rsid w:val="009D30A1"/>
    <w:rsid w:val="009D329B"/>
    <w:rsid w:val="009D3818"/>
    <w:rsid w:val="009D3EC1"/>
    <w:rsid w:val="009D424C"/>
    <w:rsid w:val="009D4827"/>
    <w:rsid w:val="009D4FB6"/>
    <w:rsid w:val="009D563A"/>
    <w:rsid w:val="009D5876"/>
    <w:rsid w:val="009D5AC9"/>
    <w:rsid w:val="009D63E2"/>
    <w:rsid w:val="009D66BA"/>
    <w:rsid w:val="009D6D45"/>
    <w:rsid w:val="009D6E65"/>
    <w:rsid w:val="009D70D7"/>
    <w:rsid w:val="009D743F"/>
    <w:rsid w:val="009E0EA6"/>
    <w:rsid w:val="009E1E8A"/>
    <w:rsid w:val="009E20F5"/>
    <w:rsid w:val="009E2FFB"/>
    <w:rsid w:val="009E3341"/>
    <w:rsid w:val="009E381A"/>
    <w:rsid w:val="009E449B"/>
    <w:rsid w:val="009E4AD4"/>
    <w:rsid w:val="009E4E3E"/>
    <w:rsid w:val="009E525F"/>
    <w:rsid w:val="009E5409"/>
    <w:rsid w:val="009E6459"/>
    <w:rsid w:val="009E651C"/>
    <w:rsid w:val="009E6618"/>
    <w:rsid w:val="009E68AC"/>
    <w:rsid w:val="009E708B"/>
    <w:rsid w:val="009E708F"/>
    <w:rsid w:val="009E7DBD"/>
    <w:rsid w:val="009F02A9"/>
    <w:rsid w:val="009F04C2"/>
    <w:rsid w:val="009F152E"/>
    <w:rsid w:val="009F1C56"/>
    <w:rsid w:val="009F3D03"/>
    <w:rsid w:val="009F421F"/>
    <w:rsid w:val="009F466F"/>
    <w:rsid w:val="009F4900"/>
    <w:rsid w:val="009F4E87"/>
    <w:rsid w:val="009F555D"/>
    <w:rsid w:val="009F68A0"/>
    <w:rsid w:val="009F71C4"/>
    <w:rsid w:val="00A0110C"/>
    <w:rsid w:val="00A03435"/>
    <w:rsid w:val="00A03BCF"/>
    <w:rsid w:val="00A0460F"/>
    <w:rsid w:val="00A059D1"/>
    <w:rsid w:val="00A0698B"/>
    <w:rsid w:val="00A06E51"/>
    <w:rsid w:val="00A10B3C"/>
    <w:rsid w:val="00A117EB"/>
    <w:rsid w:val="00A1185D"/>
    <w:rsid w:val="00A12261"/>
    <w:rsid w:val="00A12436"/>
    <w:rsid w:val="00A126D0"/>
    <w:rsid w:val="00A13082"/>
    <w:rsid w:val="00A13286"/>
    <w:rsid w:val="00A1405E"/>
    <w:rsid w:val="00A157D0"/>
    <w:rsid w:val="00A15E51"/>
    <w:rsid w:val="00A16A19"/>
    <w:rsid w:val="00A16BE6"/>
    <w:rsid w:val="00A16F53"/>
    <w:rsid w:val="00A17BB9"/>
    <w:rsid w:val="00A17C67"/>
    <w:rsid w:val="00A17E87"/>
    <w:rsid w:val="00A216CF"/>
    <w:rsid w:val="00A23269"/>
    <w:rsid w:val="00A235F8"/>
    <w:rsid w:val="00A25815"/>
    <w:rsid w:val="00A265AC"/>
    <w:rsid w:val="00A275EF"/>
    <w:rsid w:val="00A2789E"/>
    <w:rsid w:val="00A3036D"/>
    <w:rsid w:val="00A3085C"/>
    <w:rsid w:val="00A30A44"/>
    <w:rsid w:val="00A316DF"/>
    <w:rsid w:val="00A31BCD"/>
    <w:rsid w:val="00A3224E"/>
    <w:rsid w:val="00A322E0"/>
    <w:rsid w:val="00A32693"/>
    <w:rsid w:val="00A33524"/>
    <w:rsid w:val="00A349B7"/>
    <w:rsid w:val="00A35C04"/>
    <w:rsid w:val="00A35C52"/>
    <w:rsid w:val="00A37889"/>
    <w:rsid w:val="00A4100C"/>
    <w:rsid w:val="00A411E2"/>
    <w:rsid w:val="00A41F00"/>
    <w:rsid w:val="00A41FD3"/>
    <w:rsid w:val="00A4320B"/>
    <w:rsid w:val="00A4354B"/>
    <w:rsid w:val="00A43CAA"/>
    <w:rsid w:val="00A4423A"/>
    <w:rsid w:val="00A45D73"/>
    <w:rsid w:val="00A46069"/>
    <w:rsid w:val="00A4618D"/>
    <w:rsid w:val="00A47016"/>
    <w:rsid w:val="00A50354"/>
    <w:rsid w:val="00A50FE6"/>
    <w:rsid w:val="00A524C4"/>
    <w:rsid w:val="00A5255F"/>
    <w:rsid w:val="00A52B06"/>
    <w:rsid w:val="00A52B12"/>
    <w:rsid w:val="00A52D02"/>
    <w:rsid w:val="00A5364F"/>
    <w:rsid w:val="00A538DA"/>
    <w:rsid w:val="00A546BB"/>
    <w:rsid w:val="00A550FF"/>
    <w:rsid w:val="00A559B9"/>
    <w:rsid w:val="00A566E3"/>
    <w:rsid w:val="00A56E39"/>
    <w:rsid w:val="00A570DB"/>
    <w:rsid w:val="00A574CC"/>
    <w:rsid w:val="00A57535"/>
    <w:rsid w:val="00A57CAB"/>
    <w:rsid w:val="00A6040C"/>
    <w:rsid w:val="00A6446B"/>
    <w:rsid w:val="00A64E33"/>
    <w:rsid w:val="00A64E87"/>
    <w:rsid w:val="00A64F3D"/>
    <w:rsid w:val="00A6590A"/>
    <w:rsid w:val="00A6636A"/>
    <w:rsid w:val="00A66CB6"/>
    <w:rsid w:val="00A67566"/>
    <w:rsid w:val="00A7008F"/>
    <w:rsid w:val="00A700A4"/>
    <w:rsid w:val="00A701AF"/>
    <w:rsid w:val="00A701CF"/>
    <w:rsid w:val="00A70460"/>
    <w:rsid w:val="00A71653"/>
    <w:rsid w:val="00A72EE9"/>
    <w:rsid w:val="00A72F33"/>
    <w:rsid w:val="00A73ED2"/>
    <w:rsid w:val="00A74046"/>
    <w:rsid w:val="00A74C22"/>
    <w:rsid w:val="00A74D51"/>
    <w:rsid w:val="00A75546"/>
    <w:rsid w:val="00A756C4"/>
    <w:rsid w:val="00A7717E"/>
    <w:rsid w:val="00A80E46"/>
    <w:rsid w:val="00A80E5A"/>
    <w:rsid w:val="00A80FFB"/>
    <w:rsid w:val="00A8132F"/>
    <w:rsid w:val="00A814D0"/>
    <w:rsid w:val="00A8197E"/>
    <w:rsid w:val="00A81B15"/>
    <w:rsid w:val="00A829DD"/>
    <w:rsid w:val="00A82DE5"/>
    <w:rsid w:val="00A8405D"/>
    <w:rsid w:val="00A84282"/>
    <w:rsid w:val="00A85199"/>
    <w:rsid w:val="00A856D4"/>
    <w:rsid w:val="00A85DBC"/>
    <w:rsid w:val="00A8629B"/>
    <w:rsid w:val="00A86D58"/>
    <w:rsid w:val="00A86F9E"/>
    <w:rsid w:val="00A90180"/>
    <w:rsid w:val="00A91195"/>
    <w:rsid w:val="00A911E9"/>
    <w:rsid w:val="00A91237"/>
    <w:rsid w:val="00A9250F"/>
    <w:rsid w:val="00A92698"/>
    <w:rsid w:val="00A92763"/>
    <w:rsid w:val="00A93779"/>
    <w:rsid w:val="00A93808"/>
    <w:rsid w:val="00A93C1A"/>
    <w:rsid w:val="00A94061"/>
    <w:rsid w:val="00A94A47"/>
    <w:rsid w:val="00AA0F94"/>
    <w:rsid w:val="00AA127E"/>
    <w:rsid w:val="00AA2083"/>
    <w:rsid w:val="00AA273A"/>
    <w:rsid w:val="00AA39E1"/>
    <w:rsid w:val="00AA4F2D"/>
    <w:rsid w:val="00AA596D"/>
    <w:rsid w:val="00AA63BB"/>
    <w:rsid w:val="00AA7647"/>
    <w:rsid w:val="00AA7A1D"/>
    <w:rsid w:val="00AA7A65"/>
    <w:rsid w:val="00AB0D17"/>
    <w:rsid w:val="00AB1326"/>
    <w:rsid w:val="00AB1950"/>
    <w:rsid w:val="00AB19FA"/>
    <w:rsid w:val="00AB297C"/>
    <w:rsid w:val="00AB2EE6"/>
    <w:rsid w:val="00AB3431"/>
    <w:rsid w:val="00AB3AFA"/>
    <w:rsid w:val="00AB4730"/>
    <w:rsid w:val="00AB5723"/>
    <w:rsid w:val="00AB5E40"/>
    <w:rsid w:val="00AB6E69"/>
    <w:rsid w:val="00AB71FD"/>
    <w:rsid w:val="00AB7939"/>
    <w:rsid w:val="00AB7B86"/>
    <w:rsid w:val="00AC0197"/>
    <w:rsid w:val="00AC0B1D"/>
    <w:rsid w:val="00AC1B66"/>
    <w:rsid w:val="00AC1DE0"/>
    <w:rsid w:val="00AC313C"/>
    <w:rsid w:val="00AC3888"/>
    <w:rsid w:val="00AC5074"/>
    <w:rsid w:val="00AC581D"/>
    <w:rsid w:val="00AC66AC"/>
    <w:rsid w:val="00AC70B9"/>
    <w:rsid w:val="00AC74C5"/>
    <w:rsid w:val="00AC7582"/>
    <w:rsid w:val="00AD0761"/>
    <w:rsid w:val="00AD0ABC"/>
    <w:rsid w:val="00AD2964"/>
    <w:rsid w:val="00AD37CA"/>
    <w:rsid w:val="00AD441F"/>
    <w:rsid w:val="00AD4E94"/>
    <w:rsid w:val="00AD4F97"/>
    <w:rsid w:val="00AD6E87"/>
    <w:rsid w:val="00AD7469"/>
    <w:rsid w:val="00AE0D8F"/>
    <w:rsid w:val="00AE248F"/>
    <w:rsid w:val="00AE28A3"/>
    <w:rsid w:val="00AE2ADB"/>
    <w:rsid w:val="00AE2B2E"/>
    <w:rsid w:val="00AE3123"/>
    <w:rsid w:val="00AE4076"/>
    <w:rsid w:val="00AE5070"/>
    <w:rsid w:val="00AE5297"/>
    <w:rsid w:val="00AE578C"/>
    <w:rsid w:val="00AE5981"/>
    <w:rsid w:val="00AE72FE"/>
    <w:rsid w:val="00AE78E1"/>
    <w:rsid w:val="00AE7BC6"/>
    <w:rsid w:val="00AF06D8"/>
    <w:rsid w:val="00AF15BD"/>
    <w:rsid w:val="00AF2110"/>
    <w:rsid w:val="00AF2EAD"/>
    <w:rsid w:val="00AF456B"/>
    <w:rsid w:val="00AF4B25"/>
    <w:rsid w:val="00AF4FA4"/>
    <w:rsid w:val="00AF5046"/>
    <w:rsid w:val="00AF543C"/>
    <w:rsid w:val="00AF574E"/>
    <w:rsid w:val="00AF6D34"/>
    <w:rsid w:val="00AF6E50"/>
    <w:rsid w:val="00AF6E62"/>
    <w:rsid w:val="00AF7262"/>
    <w:rsid w:val="00AF7BCD"/>
    <w:rsid w:val="00B0092D"/>
    <w:rsid w:val="00B00D97"/>
    <w:rsid w:val="00B00FA6"/>
    <w:rsid w:val="00B0241E"/>
    <w:rsid w:val="00B043D5"/>
    <w:rsid w:val="00B05CCE"/>
    <w:rsid w:val="00B06B1A"/>
    <w:rsid w:val="00B06B6F"/>
    <w:rsid w:val="00B06E40"/>
    <w:rsid w:val="00B06F86"/>
    <w:rsid w:val="00B073B3"/>
    <w:rsid w:val="00B0780A"/>
    <w:rsid w:val="00B07D8E"/>
    <w:rsid w:val="00B07FAB"/>
    <w:rsid w:val="00B103BC"/>
    <w:rsid w:val="00B113F4"/>
    <w:rsid w:val="00B115B4"/>
    <w:rsid w:val="00B120CD"/>
    <w:rsid w:val="00B1332E"/>
    <w:rsid w:val="00B13D6A"/>
    <w:rsid w:val="00B144D5"/>
    <w:rsid w:val="00B172CD"/>
    <w:rsid w:val="00B174A7"/>
    <w:rsid w:val="00B1773B"/>
    <w:rsid w:val="00B177E5"/>
    <w:rsid w:val="00B17DAA"/>
    <w:rsid w:val="00B20319"/>
    <w:rsid w:val="00B203AF"/>
    <w:rsid w:val="00B20E7E"/>
    <w:rsid w:val="00B212E6"/>
    <w:rsid w:val="00B21FA9"/>
    <w:rsid w:val="00B22434"/>
    <w:rsid w:val="00B22F6E"/>
    <w:rsid w:val="00B23CBD"/>
    <w:rsid w:val="00B24406"/>
    <w:rsid w:val="00B25075"/>
    <w:rsid w:val="00B2511B"/>
    <w:rsid w:val="00B253A6"/>
    <w:rsid w:val="00B256FD"/>
    <w:rsid w:val="00B25FED"/>
    <w:rsid w:val="00B26159"/>
    <w:rsid w:val="00B26901"/>
    <w:rsid w:val="00B27F9F"/>
    <w:rsid w:val="00B300C3"/>
    <w:rsid w:val="00B3269E"/>
    <w:rsid w:val="00B33106"/>
    <w:rsid w:val="00B33C5C"/>
    <w:rsid w:val="00B33D71"/>
    <w:rsid w:val="00B345F9"/>
    <w:rsid w:val="00B34765"/>
    <w:rsid w:val="00B34817"/>
    <w:rsid w:val="00B3487D"/>
    <w:rsid w:val="00B34E41"/>
    <w:rsid w:val="00B35F0E"/>
    <w:rsid w:val="00B363DD"/>
    <w:rsid w:val="00B36628"/>
    <w:rsid w:val="00B37316"/>
    <w:rsid w:val="00B3773D"/>
    <w:rsid w:val="00B379D8"/>
    <w:rsid w:val="00B416A7"/>
    <w:rsid w:val="00B41AF8"/>
    <w:rsid w:val="00B41CF5"/>
    <w:rsid w:val="00B422C8"/>
    <w:rsid w:val="00B42727"/>
    <w:rsid w:val="00B42F15"/>
    <w:rsid w:val="00B43EE5"/>
    <w:rsid w:val="00B46495"/>
    <w:rsid w:val="00B46784"/>
    <w:rsid w:val="00B472C1"/>
    <w:rsid w:val="00B47977"/>
    <w:rsid w:val="00B5008E"/>
    <w:rsid w:val="00B50BAA"/>
    <w:rsid w:val="00B51542"/>
    <w:rsid w:val="00B5233B"/>
    <w:rsid w:val="00B531C5"/>
    <w:rsid w:val="00B54185"/>
    <w:rsid w:val="00B54550"/>
    <w:rsid w:val="00B55864"/>
    <w:rsid w:val="00B577F3"/>
    <w:rsid w:val="00B604D4"/>
    <w:rsid w:val="00B609D8"/>
    <w:rsid w:val="00B60BCA"/>
    <w:rsid w:val="00B61C74"/>
    <w:rsid w:val="00B62CD7"/>
    <w:rsid w:val="00B639B5"/>
    <w:rsid w:val="00B63B79"/>
    <w:rsid w:val="00B6460F"/>
    <w:rsid w:val="00B64E5F"/>
    <w:rsid w:val="00B64F0D"/>
    <w:rsid w:val="00B65832"/>
    <w:rsid w:val="00B65B4D"/>
    <w:rsid w:val="00B664FC"/>
    <w:rsid w:val="00B66CF3"/>
    <w:rsid w:val="00B67E76"/>
    <w:rsid w:val="00B701BD"/>
    <w:rsid w:val="00B70BC3"/>
    <w:rsid w:val="00B716FF"/>
    <w:rsid w:val="00B72468"/>
    <w:rsid w:val="00B73B9F"/>
    <w:rsid w:val="00B74086"/>
    <w:rsid w:val="00B74758"/>
    <w:rsid w:val="00B752BD"/>
    <w:rsid w:val="00B75BCF"/>
    <w:rsid w:val="00B76242"/>
    <w:rsid w:val="00B764EB"/>
    <w:rsid w:val="00B76818"/>
    <w:rsid w:val="00B77DA4"/>
    <w:rsid w:val="00B80374"/>
    <w:rsid w:val="00B809A2"/>
    <w:rsid w:val="00B80F90"/>
    <w:rsid w:val="00B8139B"/>
    <w:rsid w:val="00B82065"/>
    <w:rsid w:val="00B82EDE"/>
    <w:rsid w:val="00B8446C"/>
    <w:rsid w:val="00B84DDF"/>
    <w:rsid w:val="00B85AAD"/>
    <w:rsid w:val="00B85EF6"/>
    <w:rsid w:val="00B860C7"/>
    <w:rsid w:val="00B863C7"/>
    <w:rsid w:val="00B86B24"/>
    <w:rsid w:val="00B86FDE"/>
    <w:rsid w:val="00B875BE"/>
    <w:rsid w:val="00B878A8"/>
    <w:rsid w:val="00B87903"/>
    <w:rsid w:val="00B87987"/>
    <w:rsid w:val="00B87B6C"/>
    <w:rsid w:val="00B90031"/>
    <w:rsid w:val="00B910FF"/>
    <w:rsid w:val="00B91168"/>
    <w:rsid w:val="00B91AEC"/>
    <w:rsid w:val="00B94C4A"/>
    <w:rsid w:val="00B95577"/>
    <w:rsid w:val="00B9566A"/>
    <w:rsid w:val="00B95D0B"/>
    <w:rsid w:val="00B96889"/>
    <w:rsid w:val="00B96897"/>
    <w:rsid w:val="00B972B5"/>
    <w:rsid w:val="00B97B6E"/>
    <w:rsid w:val="00BA0737"/>
    <w:rsid w:val="00BA2420"/>
    <w:rsid w:val="00BA2FA2"/>
    <w:rsid w:val="00BA34AB"/>
    <w:rsid w:val="00BA39EF"/>
    <w:rsid w:val="00BA41ED"/>
    <w:rsid w:val="00BA49C8"/>
    <w:rsid w:val="00BA4A61"/>
    <w:rsid w:val="00BA6442"/>
    <w:rsid w:val="00BA68DE"/>
    <w:rsid w:val="00BA6C82"/>
    <w:rsid w:val="00BA6D4C"/>
    <w:rsid w:val="00BA7CAB"/>
    <w:rsid w:val="00BB00E2"/>
    <w:rsid w:val="00BB142C"/>
    <w:rsid w:val="00BB16F7"/>
    <w:rsid w:val="00BB32FD"/>
    <w:rsid w:val="00BB3DBB"/>
    <w:rsid w:val="00BB4ACA"/>
    <w:rsid w:val="00BB5041"/>
    <w:rsid w:val="00BB63F7"/>
    <w:rsid w:val="00BB6469"/>
    <w:rsid w:val="00BB772A"/>
    <w:rsid w:val="00BB77E1"/>
    <w:rsid w:val="00BB7E52"/>
    <w:rsid w:val="00BC0F87"/>
    <w:rsid w:val="00BC14FA"/>
    <w:rsid w:val="00BC248C"/>
    <w:rsid w:val="00BC2AC3"/>
    <w:rsid w:val="00BC3B83"/>
    <w:rsid w:val="00BC465C"/>
    <w:rsid w:val="00BC68B8"/>
    <w:rsid w:val="00BC6CA4"/>
    <w:rsid w:val="00BC7C82"/>
    <w:rsid w:val="00BD0D82"/>
    <w:rsid w:val="00BD2946"/>
    <w:rsid w:val="00BD2DC3"/>
    <w:rsid w:val="00BD37F7"/>
    <w:rsid w:val="00BD3FB6"/>
    <w:rsid w:val="00BD5873"/>
    <w:rsid w:val="00BD6500"/>
    <w:rsid w:val="00BD6697"/>
    <w:rsid w:val="00BD67BA"/>
    <w:rsid w:val="00BD6F7A"/>
    <w:rsid w:val="00BD6F88"/>
    <w:rsid w:val="00BD78A8"/>
    <w:rsid w:val="00BD791E"/>
    <w:rsid w:val="00BE0177"/>
    <w:rsid w:val="00BE0DDF"/>
    <w:rsid w:val="00BE0FF3"/>
    <w:rsid w:val="00BE1360"/>
    <w:rsid w:val="00BE2152"/>
    <w:rsid w:val="00BE2338"/>
    <w:rsid w:val="00BE363A"/>
    <w:rsid w:val="00BE3E91"/>
    <w:rsid w:val="00BE3FEB"/>
    <w:rsid w:val="00BE42B7"/>
    <w:rsid w:val="00BE5BF9"/>
    <w:rsid w:val="00BE67A6"/>
    <w:rsid w:val="00BE69A3"/>
    <w:rsid w:val="00BE6C69"/>
    <w:rsid w:val="00BE7380"/>
    <w:rsid w:val="00BE7ACD"/>
    <w:rsid w:val="00BE7DB4"/>
    <w:rsid w:val="00BF0158"/>
    <w:rsid w:val="00BF04D5"/>
    <w:rsid w:val="00BF092F"/>
    <w:rsid w:val="00BF1848"/>
    <w:rsid w:val="00BF1F30"/>
    <w:rsid w:val="00BF25EF"/>
    <w:rsid w:val="00BF43A7"/>
    <w:rsid w:val="00BF5D84"/>
    <w:rsid w:val="00BF61CA"/>
    <w:rsid w:val="00BF6F01"/>
    <w:rsid w:val="00C0062E"/>
    <w:rsid w:val="00C00A50"/>
    <w:rsid w:val="00C0108B"/>
    <w:rsid w:val="00C02377"/>
    <w:rsid w:val="00C02A84"/>
    <w:rsid w:val="00C02E33"/>
    <w:rsid w:val="00C03F7A"/>
    <w:rsid w:val="00C04F3A"/>
    <w:rsid w:val="00C062F2"/>
    <w:rsid w:val="00C06E1F"/>
    <w:rsid w:val="00C06E7A"/>
    <w:rsid w:val="00C06FC1"/>
    <w:rsid w:val="00C120DC"/>
    <w:rsid w:val="00C12789"/>
    <w:rsid w:val="00C130F8"/>
    <w:rsid w:val="00C13326"/>
    <w:rsid w:val="00C15A6B"/>
    <w:rsid w:val="00C16577"/>
    <w:rsid w:val="00C17377"/>
    <w:rsid w:val="00C20175"/>
    <w:rsid w:val="00C2049D"/>
    <w:rsid w:val="00C210E2"/>
    <w:rsid w:val="00C21C23"/>
    <w:rsid w:val="00C225A5"/>
    <w:rsid w:val="00C2366B"/>
    <w:rsid w:val="00C2386F"/>
    <w:rsid w:val="00C24413"/>
    <w:rsid w:val="00C24956"/>
    <w:rsid w:val="00C26A46"/>
    <w:rsid w:val="00C26F5F"/>
    <w:rsid w:val="00C27716"/>
    <w:rsid w:val="00C277A0"/>
    <w:rsid w:val="00C30821"/>
    <w:rsid w:val="00C31006"/>
    <w:rsid w:val="00C32236"/>
    <w:rsid w:val="00C3230E"/>
    <w:rsid w:val="00C32F6A"/>
    <w:rsid w:val="00C3375E"/>
    <w:rsid w:val="00C33C7A"/>
    <w:rsid w:val="00C3506D"/>
    <w:rsid w:val="00C359F8"/>
    <w:rsid w:val="00C35C12"/>
    <w:rsid w:val="00C35FC2"/>
    <w:rsid w:val="00C367EE"/>
    <w:rsid w:val="00C36EA6"/>
    <w:rsid w:val="00C37CD2"/>
    <w:rsid w:val="00C41018"/>
    <w:rsid w:val="00C416E5"/>
    <w:rsid w:val="00C41F82"/>
    <w:rsid w:val="00C434AB"/>
    <w:rsid w:val="00C43E96"/>
    <w:rsid w:val="00C448F7"/>
    <w:rsid w:val="00C458C4"/>
    <w:rsid w:val="00C4636A"/>
    <w:rsid w:val="00C47999"/>
    <w:rsid w:val="00C47FB1"/>
    <w:rsid w:val="00C52BDA"/>
    <w:rsid w:val="00C53E2B"/>
    <w:rsid w:val="00C559F4"/>
    <w:rsid w:val="00C55A94"/>
    <w:rsid w:val="00C572E1"/>
    <w:rsid w:val="00C57D51"/>
    <w:rsid w:val="00C60323"/>
    <w:rsid w:val="00C6191E"/>
    <w:rsid w:val="00C627FD"/>
    <w:rsid w:val="00C630F2"/>
    <w:rsid w:val="00C63EE9"/>
    <w:rsid w:val="00C64696"/>
    <w:rsid w:val="00C6470C"/>
    <w:rsid w:val="00C64807"/>
    <w:rsid w:val="00C650E9"/>
    <w:rsid w:val="00C658EB"/>
    <w:rsid w:val="00C66897"/>
    <w:rsid w:val="00C672FE"/>
    <w:rsid w:val="00C679E1"/>
    <w:rsid w:val="00C7254C"/>
    <w:rsid w:val="00C7281D"/>
    <w:rsid w:val="00C73AFE"/>
    <w:rsid w:val="00C741DF"/>
    <w:rsid w:val="00C75528"/>
    <w:rsid w:val="00C773D8"/>
    <w:rsid w:val="00C77A29"/>
    <w:rsid w:val="00C80497"/>
    <w:rsid w:val="00C80564"/>
    <w:rsid w:val="00C80F18"/>
    <w:rsid w:val="00C811E3"/>
    <w:rsid w:val="00C8150D"/>
    <w:rsid w:val="00C81936"/>
    <w:rsid w:val="00C81DF2"/>
    <w:rsid w:val="00C81E2C"/>
    <w:rsid w:val="00C81F3B"/>
    <w:rsid w:val="00C82467"/>
    <w:rsid w:val="00C82E7F"/>
    <w:rsid w:val="00C83C97"/>
    <w:rsid w:val="00C842AD"/>
    <w:rsid w:val="00C845DC"/>
    <w:rsid w:val="00C84722"/>
    <w:rsid w:val="00C8492D"/>
    <w:rsid w:val="00C84D24"/>
    <w:rsid w:val="00C8645B"/>
    <w:rsid w:val="00C870B9"/>
    <w:rsid w:val="00C870D5"/>
    <w:rsid w:val="00C87796"/>
    <w:rsid w:val="00C877B8"/>
    <w:rsid w:val="00C90A83"/>
    <w:rsid w:val="00C91282"/>
    <w:rsid w:val="00C9199E"/>
    <w:rsid w:val="00C9267B"/>
    <w:rsid w:val="00C92C3D"/>
    <w:rsid w:val="00C92E43"/>
    <w:rsid w:val="00C93C3A"/>
    <w:rsid w:val="00C93D2F"/>
    <w:rsid w:val="00C942F0"/>
    <w:rsid w:val="00C94506"/>
    <w:rsid w:val="00C96BA3"/>
    <w:rsid w:val="00C96BC8"/>
    <w:rsid w:val="00C96D68"/>
    <w:rsid w:val="00C973E3"/>
    <w:rsid w:val="00CA2AD0"/>
    <w:rsid w:val="00CA4C36"/>
    <w:rsid w:val="00CA4F52"/>
    <w:rsid w:val="00CA5E21"/>
    <w:rsid w:val="00CA5F51"/>
    <w:rsid w:val="00CA6293"/>
    <w:rsid w:val="00CA70F2"/>
    <w:rsid w:val="00CA75DA"/>
    <w:rsid w:val="00CA7D81"/>
    <w:rsid w:val="00CB006C"/>
    <w:rsid w:val="00CB044C"/>
    <w:rsid w:val="00CB0504"/>
    <w:rsid w:val="00CB06C8"/>
    <w:rsid w:val="00CB0D16"/>
    <w:rsid w:val="00CB0FA8"/>
    <w:rsid w:val="00CB134C"/>
    <w:rsid w:val="00CB3362"/>
    <w:rsid w:val="00CB4372"/>
    <w:rsid w:val="00CB53AD"/>
    <w:rsid w:val="00CB5A7C"/>
    <w:rsid w:val="00CB70BE"/>
    <w:rsid w:val="00CB7405"/>
    <w:rsid w:val="00CB7BC2"/>
    <w:rsid w:val="00CC05FC"/>
    <w:rsid w:val="00CC2E70"/>
    <w:rsid w:val="00CC34AB"/>
    <w:rsid w:val="00CC3676"/>
    <w:rsid w:val="00CC44AC"/>
    <w:rsid w:val="00CC453E"/>
    <w:rsid w:val="00CC5106"/>
    <w:rsid w:val="00CC5AB1"/>
    <w:rsid w:val="00CC6210"/>
    <w:rsid w:val="00CC6AB7"/>
    <w:rsid w:val="00CC6F54"/>
    <w:rsid w:val="00CC7DB2"/>
    <w:rsid w:val="00CD010B"/>
    <w:rsid w:val="00CD230D"/>
    <w:rsid w:val="00CD26E8"/>
    <w:rsid w:val="00CD2A05"/>
    <w:rsid w:val="00CD2BB7"/>
    <w:rsid w:val="00CD2E36"/>
    <w:rsid w:val="00CD33AC"/>
    <w:rsid w:val="00CD365B"/>
    <w:rsid w:val="00CD3AEE"/>
    <w:rsid w:val="00CD3B26"/>
    <w:rsid w:val="00CD4059"/>
    <w:rsid w:val="00CD5282"/>
    <w:rsid w:val="00CD5D0C"/>
    <w:rsid w:val="00CD6646"/>
    <w:rsid w:val="00CE05F2"/>
    <w:rsid w:val="00CE09A3"/>
    <w:rsid w:val="00CE255C"/>
    <w:rsid w:val="00CE3C2C"/>
    <w:rsid w:val="00CE4360"/>
    <w:rsid w:val="00CE5D58"/>
    <w:rsid w:val="00CE7545"/>
    <w:rsid w:val="00CE7B9B"/>
    <w:rsid w:val="00CF0022"/>
    <w:rsid w:val="00CF129A"/>
    <w:rsid w:val="00CF26E6"/>
    <w:rsid w:val="00CF35F4"/>
    <w:rsid w:val="00CF449D"/>
    <w:rsid w:val="00CF482D"/>
    <w:rsid w:val="00CF675E"/>
    <w:rsid w:val="00CF68F9"/>
    <w:rsid w:val="00CF6B6F"/>
    <w:rsid w:val="00CF74E1"/>
    <w:rsid w:val="00CF7DAB"/>
    <w:rsid w:val="00CF7E2B"/>
    <w:rsid w:val="00D0159B"/>
    <w:rsid w:val="00D0197A"/>
    <w:rsid w:val="00D01A49"/>
    <w:rsid w:val="00D01AAD"/>
    <w:rsid w:val="00D03E9E"/>
    <w:rsid w:val="00D043A6"/>
    <w:rsid w:val="00D0500C"/>
    <w:rsid w:val="00D05D62"/>
    <w:rsid w:val="00D05D8B"/>
    <w:rsid w:val="00D0691F"/>
    <w:rsid w:val="00D074C6"/>
    <w:rsid w:val="00D07663"/>
    <w:rsid w:val="00D07AD9"/>
    <w:rsid w:val="00D10536"/>
    <w:rsid w:val="00D10A13"/>
    <w:rsid w:val="00D10B52"/>
    <w:rsid w:val="00D11E51"/>
    <w:rsid w:val="00D128B7"/>
    <w:rsid w:val="00D143F9"/>
    <w:rsid w:val="00D145AA"/>
    <w:rsid w:val="00D1606D"/>
    <w:rsid w:val="00D174AE"/>
    <w:rsid w:val="00D218B1"/>
    <w:rsid w:val="00D21EC1"/>
    <w:rsid w:val="00D22030"/>
    <w:rsid w:val="00D22853"/>
    <w:rsid w:val="00D22A76"/>
    <w:rsid w:val="00D23219"/>
    <w:rsid w:val="00D232A9"/>
    <w:rsid w:val="00D23A8C"/>
    <w:rsid w:val="00D24D0D"/>
    <w:rsid w:val="00D24FC5"/>
    <w:rsid w:val="00D256E4"/>
    <w:rsid w:val="00D26DD0"/>
    <w:rsid w:val="00D27BE1"/>
    <w:rsid w:val="00D31C83"/>
    <w:rsid w:val="00D32AFA"/>
    <w:rsid w:val="00D34A23"/>
    <w:rsid w:val="00D34A86"/>
    <w:rsid w:val="00D34DEE"/>
    <w:rsid w:val="00D408C5"/>
    <w:rsid w:val="00D41014"/>
    <w:rsid w:val="00D418FE"/>
    <w:rsid w:val="00D41AB9"/>
    <w:rsid w:val="00D42A5D"/>
    <w:rsid w:val="00D4313E"/>
    <w:rsid w:val="00D43C41"/>
    <w:rsid w:val="00D43D5F"/>
    <w:rsid w:val="00D4416A"/>
    <w:rsid w:val="00D449ED"/>
    <w:rsid w:val="00D44B8C"/>
    <w:rsid w:val="00D44E64"/>
    <w:rsid w:val="00D44F15"/>
    <w:rsid w:val="00D45FD5"/>
    <w:rsid w:val="00D4665A"/>
    <w:rsid w:val="00D46A5E"/>
    <w:rsid w:val="00D46AF6"/>
    <w:rsid w:val="00D47094"/>
    <w:rsid w:val="00D5035F"/>
    <w:rsid w:val="00D5065F"/>
    <w:rsid w:val="00D51C78"/>
    <w:rsid w:val="00D52072"/>
    <w:rsid w:val="00D520E4"/>
    <w:rsid w:val="00D5219B"/>
    <w:rsid w:val="00D52A8E"/>
    <w:rsid w:val="00D535E2"/>
    <w:rsid w:val="00D54A9F"/>
    <w:rsid w:val="00D55C13"/>
    <w:rsid w:val="00D55C1A"/>
    <w:rsid w:val="00D55E22"/>
    <w:rsid w:val="00D5614E"/>
    <w:rsid w:val="00D56192"/>
    <w:rsid w:val="00D56306"/>
    <w:rsid w:val="00D56848"/>
    <w:rsid w:val="00D56D22"/>
    <w:rsid w:val="00D56FD5"/>
    <w:rsid w:val="00D57124"/>
    <w:rsid w:val="00D57DFA"/>
    <w:rsid w:val="00D601C9"/>
    <w:rsid w:val="00D60F93"/>
    <w:rsid w:val="00D61109"/>
    <w:rsid w:val="00D613EA"/>
    <w:rsid w:val="00D6197D"/>
    <w:rsid w:val="00D61DCD"/>
    <w:rsid w:val="00D6258D"/>
    <w:rsid w:val="00D62C56"/>
    <w:rsid w:val="00D63D80"/>
    <w:rsid w:val="00D64952"/>
    <w:rsid w:val="00D6527F"/>
    <w:rsid w:val="00D658E3"/>
    <w:rsid w:val="00D6591E"/>
    <w:rsid w:val="00D66994"/>
    <w:rsid w:val="00D71C66"/>
    <w:rsid w:val="00D7200D"/>
    <w:rsid w:val="00D720F3"/>
    <w:rsid w:val="00D72621"/>
    <w:rsid w:val="00D72624"/>
    <w:rsid w:val="00D731D5"/>
    <w:rsid w:val="00D73FD9"/>
    <w:rsid w:val="00D7521F"/>
    <w:rsid w:val="00D752BE"/>
    <w:rsid w:val="00D753AA"/>
    <w:rsid w:val="00D765BD"/>
    <w:rsid w:val="00D76922"/>
    <w:rsid w:val="00D775DC"/>
    <w:rsid w:val="00D80465"/>
    <w:rsid w:val="00D807B3"/>
    <w:rsid w:val="00D81E55"/>
    <w:rsid w:val="00D8259E"/>
    <w:rsid w:val="00D82666"/>
    <w:rsid w:val="00D836CA"/>
    <w:rsid w:val="00D84B12"/>
    <w:rsid w:val="00D85C16"/>
    <w:rsid w:val="00D85D85"/>
    <w:rsid w:val="00D86FDF"/>
    <w:rsid w:val="00D86FF5"/>
    <w:rsid w:val="00D87FEA"/>
    <w:rsid w:val="00D907EF"/>
    <w:rsid w:val="00D91F56"/>
    <w:rsid w:val="00D91F85"/>
    <w:rsid w:val="00D92E81"/>
    <w:rsid w:val="00D92F5A"/>
    <w:rsid w:val="00D935F9"/>
    <w:rsid w:val="00D938D4"/>
    <w:rsid w:val="00D9411B"/>
    <w:rsid w:val="00D9503D"/>
    <w:rsid w:val="00D95157"/>
    <w:rsid w:val="00D95924"/>
    <w:rsid w:val="00D95F67"/>
    <w:rsid w:val="00D96227"/>
    <w:rsid w:val="00D965B2"/>
    <w:rsid w:val="00D979D7"/>
    <w:rsid w:val="00D97A63"/>
    <w:rsid w:val="00D97B35"/>
    <w:rsid w:val="00D97DA3"/>
    <w:rsid w:val="00DA0C06"/>
    <w:rsid w:val="00DA1D01"/>
    <w:rsid w:val="00DA5082"/>
    <w:rsid w:val="00DA51CB"/>
    <w:rsid w:val="00DA6039"/>
    <w:rsid w:val="00DA6B4A"/>
    <w:rsid w:val="00DA71B4"/>
    <w:rsid w:val="00DA7D98"/>
    <w:rsid w:val="00DB0F0F"/>
    <w:rsid w:val="00DB15C8"/>
    <w:rsid w:val="00DB15F2"/>
    <w:rsid w:val="00DB1B62"/>
    <w:rsid w:val="00DB24A2"/>
    <w:rsid w:val="00DB308A"/>
    <w:rsid w:val="00DB44E1"/>
    <w:rsid w:val="00DB4F70"/>
    <w:rsid w:val="00DB4F95"/>
    <w:rsid w:val="00DB506C"/>
    <w:rsid w:val="00DB52EE"/>
    <w:rsid w:val="00DB5551"/>
    <w:rsid w:val="00DB584D"/>
    <w:rsid w:val="00DB638F"/>
    <w:rsid w:val="00DB662D"/>
    <w:rsid w:val="00DB6C1B"/>
    <w:rsid w:val="00DB7145"/>
    <w:rsid w:val="00DB7FB3"/>
    <w:rsid w:val="00DC0C67"/>
    <w:rsid w:val="00DC0F9D"/>
    <w:rsid w:val="00DC128A"/>
    <w:rsid w:val="00DC18D5"/>
    <w:rsid w:val="00DC1A15"/>
    <w:rsid w:val="00DC1D7B"/>
    <w:rsid w:val="00DC2207"/>
    <w:rsid w:val="00DC3505"/>
    <w:rsid w:val="00DC3E7B"/>
    <w:rsid w:val="00DC4D55"/>
    <w:rsid w:val="00DC4DC3"/>
    <w:rsid w:val="00DC4EA2"/>
    <w:rsid w:val="00DC6F89"/>
    <w:rsid w:val="00DC709C"/>
    <w:rsid w:val="00DC71A1"/>
    <w:rsid w:val="00DC74A5"/>
    <w:rsid w:val="00DD0C2C"/>
    <w:rsid w:val="00DD0EA7"/>
    <w:rsid w:val="00DD1126"/>
    <w:rsid w:val="00DD1AA4"/>
    <w:rsid w:val="00DD230C"/>
    <w:rsid w:val="00DD252E"/>
    <w:rsid w:val="00DD2BD0"/>
    <w:rsid w:val="00DD4E00"/>
    <w:rsid w:val="00DD5DC5"/>
    <w:rsid w:val="00DD69DC"/>
    <w:rsid w:val="00DD6C37"/>
    <w:rsid w:val="00DD78A4"/>
    <w:rsid w:val="00DE0F6C"/>
    <w:rsid w:val="00DE2FDB"/>
    <w:rsid w:val="00DE4E7F"/>
    <w:rsid w:val="00DE54FA"/>
    <w:rsid w:val="00DE5CC0"/>
    <w:rsid w:val="00DE6765"/>
    <w:rsid w:val="00DE6E75"/>
    <w:rsid w:val="00DE7654"/>
    <w:rsid w:val="00DE7A0E"/>
    <w:rsid w:val="00DE7FD6"/>
    <w:rsid w:val="00DF0289"/>
    <w:rsid w:val="00DF1585"/>
    <w:rsid w:val="00DF37FA"/>
    <w:rsid w:val="00DF51FF"/>
    <w:rsid w:val="00DF58BB"/>
    <w:rsid w:val="00DF592B"/>
    <w:rsid w:val="00DF62F1"/>
    <w:rsid w:val="00DF6696"/>
    <w:rsid w:val="00DF6FDA"/>
    <w:rsid w:val="00DF70BB"/>
    <w:rsid w:val="00DF7542"/>
    <w:rsid w:val="00DF75BF"/>
    <w:rsid w:val="00DF766A"/>
    <w:rsid w:val="00DF7DAF"/>
    <w:rsid w:val="00DF7E0B"/>
    <w:rsid w:val="00E019D5"/>
    <w:rsid w:val="00E01E91"/>
    <w:rsid w:val="00E037B3"/>
    <w:rsid w:val="00E04577"/>
    <w:rsid w:val="00E046ED"/>
    <w:rsid w:val="00E049F5"/>
    <w:rsid w:val="00E05B34"/>
    <w:rsid w:val="00E068DB"/>
    <w:rsid w:val="00E0696B"/>
    <w:rsid w:val="00E075E2"/>
    <w:rsid w:val="00E07B21"/>
    <w:rsid w:val="00E07ECA"/>
    <w:rsid w:val="00E11E28"/>
    <w:rsid w:val="00E12DB0"/>
    <w:rsid w:val="00E1372E"/>
    <w:rsid w:val="00E149D1"/>
    <w:rsid w:val="00E14A6A"/>
    <w:rsid w:val="00E14B93"/>
    <w:rsid w:val="00E15093"/>
    <w:rsid w:val="00E1528F"/>
    <w:rsid w:val="00E15EBA"/>
    <w:rsid w:val="00E16925"/>
    <w:rsid w:val="00E16BFA"/>
    <w:rsid w:val="00E16FF5"/>
    <w:rsid w:val="00E177D0"/>
    <w:rsid w:val="00E200A3"/>
    <w:rsid w:val="00E202D8"/>
    <w:rsid w:val="00E21555"/>
    <w:rsid w:val="00E216AD"/>
    <w:rsid w:val="00E21821"/>
    <w:rsid w:val="00E21991"/>
    <w:rsid w:val="00E21B6A"/>
    <w:rsid w:val="00E21BE9"/>
    <w:rsid w:val="00E21E63"/>
    <w:rsid w:val="00E22389"/>
    <w:rsid w:val="00E22A1D"/>
    <w:rsid w:val="00E22AB6"/>
    <w:rsid w:val="00E22FB8"/>
    <w:rsid w:val="00E230D0"/>
    <w:rsid w:val="00E24C2F"/>
    <w:rsid w:val="00E25CC4"/>
    <w:rsid w:val="00E32604"/>
    <w:rsid w:val="00E32650"/>
    <w:rsid w:val="00E3388E"/>
    <w:rsid w:val="00E345FB"/>
    <w:rsid w:val="00E34D20"/>
    <w:rsid w:val="00E35051"/>
    <w:rsid w:val="00E35097"/>
    <w:rsid w:val="00E364CF"/>
    <w:rsid w:val="00E36C9D"/>
    <w:rsid w:val="00E4028C"/>
    <w:rsid w:val="00E40725"/>
    <w:rsid w:val="00E41B63"/>
    <w:rsid w:val="00E41FB6"/>
    <w:rsid w:val="00E44887"/>
    <w:rsid w:val="00E454FB"/>
    <w:rsid w:val="00E45F4B"/>
    <w:rsid w:val="00E464DE"/>
    <w:rsid w:val="00E46DAD"/>
    <w:rsid w:val="00E5013A"/>
    <w:rsid w:val="00E50233"/>
    <w:rsid w:val="00E50C66"/>
    <w:rsid w:val="00E51485"/>
    <w:rsid w:val="00E51A07"/>
    <w:rsid w:val="00E52273"/>
    <w:rsid w:val="00E5384C"/>
    <w:rsid w:val="00E55944"/>
    <w:rsid w:val="00E55ABC"/>
    <w:rsid w:val="00E55BDB"/>
    <w:rsid w:val="00E55FB5"/>
    <w:rsid w:val="00E56003"/>
    <w:rsid w:val="00E56162"/>
    <w:rsid w:val="00E56639"/>
    <w:rsid w:val="00E574D4"/>
    <w:rsid w:val="00E57B74"/>
    <w:rsid w:val="00E60501"/>
    <w:rsid w:val="00E610CD"/>
    <w:rsid w:val="00E61793"/>
    <w:rsid w:val="00E61A44"/>
    <w:rsid w:val="00E61B20"/>
    <w:rsid w:val="00E638F7"/>
    <w:rsid w:val="00E65320"/>
    <w:rsid w:val="00E667B5"/>
    <w:rsid w:val="00E66AD1"/>
    <w:rsid w:val="00E66D4A"/>
    <w:rsid w:val="00E67517"/>
    <w:rsid w:val="00E70FC6"/>
    <w:rsid w:val="00E717A5"/>
    <w:rsid w:val="00E71C31"/>
    <w:rsid w:val="00E7234F"/>
    <w:rsid w:val="00E72785"/>
    <w:rsid w:val="00E72CE2"/>
    <w:rsid w:val="00E7357D"/>
    <w:rsid w:val="00E74796"/>
    <w:rsid w:val="00E74811"/>
    <w:rsid w:val="00E74D03"/>
    <w:rsid w:val="00E75102"/>
    <w:rsid w:val="00E75DE6"/>
    <w:rsid w:val="00E8028C"/>
    <w:rsid w:val="00E802C4"/>
    <w:rsid w:val="00E8030D"/>
    <w:rsid w:val="00E80541"/>
    <w:rsid w:val="00E81372"/>
    <w:rsid w:val="00E81DC1"/>
    <w:rsid w:val="00E822BA"/>
    <w:rsid w:val="00E82C99"/>
    <w:rsid w:val="00E83583"/>
    <w:rsid w:val="00E841E5"/>
    <w:rsid w:val="00E84AEF"/>
    <w:rsid w:val="00E8629F"/>
    <w:rsid w:val="00E8668D"/>
    <w:rsid w:val="00E870B6"/>
    <w:rsid w:val="00E87634"/>
    <w:rsid w:val="00E87FC8"/>
    <w:rsid w:val="00E909A3"/>
    <w:rsid w:val="00E91244"/>
    <w:rsid w:val="00E91FC5"/>
    <w:rsid w:val="00E920D8"/>
    <w:rsid w:val="00E92846"/>
    <w:rsid w:val="00E92EEC"/>
    <w:rsid w:val="00E93697"/>
    <w:rsid w:val="00E93F4B"/>
    <w:rsid w:val="00E94A3B"/>
    <w:rsid w:val="00E95081"/>
    <w:rsid w:val="00E975D3"/>
    <w:rsid w:val="00EA05F4"/>
    <w:rsid w:val="00EA0F8F"/>
    <w:rsid w:val="00EA166B"/>
    <w:rsid w:val="00EA1E1D"/>
    <w:rsid w:val="00EA2004"/>
    <w:rsid w:val="00EA2ABC"/>
    <w:rsid w:val="00EA2F88"/>
    <w:rsid w:val="00EA3C24"/>
    <w:rsid w:val="00EA43DD"/>
    <w:rsid w:val="00EA4465"/>
    <w:rsid w:val="00EA497A"/>
    <w:rsid w:val="00EA5997"/>
    <w:rsid w:val="00EA5E3F"/>
    <w:rsid w:val="00EA5E4B"/>
    <w:rsid w:val="00EA6077"/>
    <w:rsid w:val="00EA62FC"/>
    <w:rsid w:val="00EA7426"/>
    <w:rsid w:val="00EB04FF"/>
    <w:rsid w:val="00EB0BD0"/>
    <w:rsid w:val="00EB0E3E"/>
    <w:rsid w:val="00EB1F08"/>
    <w:rsid w:val="00EB24DE"/>
    <w:rsid w:val="00EB34E0"/>
    <w:rsid w:val="00EB4872"/>
    <w:rsid w:val="00EB5B01"/>
    <w:rsid w:val="00EB6112"/>
    <w:rsid w:val="00EB62E5"/>
    <w:rsid w:val="00EB656B"/>
    <w:rsid w:val="00EB733C"/>
    <w:rsid w:val="00EB7AE7"/>
    <w:rsid w:val="00EC10E3"/>
    <w:rsid w:val="00EC14A9"/>
    <w:rsid w:val="00EC19D1"/>
    <w:rsid w:val="00EC29BD"/>
    <w:rsid w:val="00EC565F"/>
    <w:rsid w:val="00EC5AD1"/>
    <w:rsid w:val="00EC6CF4"/>
    <w:rsid w:val="00EC6E56"/>
    <w:rsid w:val="00ED066D"/>
    <w:rsid w:val="00ED1D24"/>
    <w:rsid w:val="00ED34FB"/>
    <w:rsid w:val="00ED42D8"/>
    <w:rsid w:val="00ED4EBA"/>
    <w:rsid w:val="00ED5501"/>
    <w:rsid w:val="00ED616C"/>
    <w:rsid w:val="00ED69DB"/>
    <w:rsid w:val="00ED6F8C"/>
    <w:rsid w:val="00ED76DB"/>
    <w:rsid w:val="00EE04E4"/>
    <w:rsid w:val="00EE084A"/>
    <w:rsid w:val="00EE13D3"/>
    <w:rsid w:val="00EE15C1"/>
    <w:rsid w:val="00EE2BDD"/>
    <w:rsid w:val="00EE3E05"/>
    <w:rsid w:val="00EE3FCE"/>
    <w:rsid w:val="00EE52FC"/>
    <w:rsid w:val="00EE56F6"/>
    <w:rsid w:val="00EE5B78"/>
    <w:rsid w:val="00EE78ED"/>
    <w:rsid w:val="00EF0722"/>
    <w:rsid w:val="00EF1BDA"/>
    <w:rsid w:val="00EF2B78"/>
    <w:rsid w:val="00EF374C"/>
    <w:rsid w:val="00EF524E"/>
    <w:rsid w:val="00EF5DA7"/>
    <w:rsid w:val="00EF69DC"/>
    <w:rsid w:val="00F001FA"/>
    <w:rsid w:val="00F00A20"/>
    <w:rsid w:val="00F0252D"/>
    <w:rsid w:val="00F02B54"/>
    <w:rsid w:val="00F035EB"/>
    <w:rsid w:val="00F04044"/>
    <w:rsid w:val="00F04AF0"/>
    <w:rsid w:val="00F05199"/>
    <w:rsid w:val="00F05D0B"/>
    <w:rsid w:val="00F05F19"/>
    <w:rsid w:val="00F05FEA"/>
    <w:rsid w:val="00F062B8"/>
    <w:rsid w:val="00F0711E"/>
    <w:rsid w:val="00F072D8"/>
    <w:rsid w:val="00F07ABB"/>
    <w:rsid w:val="00F10302"/>
    <w:rsid w:val="00F106D2"/>
    <w:rsid w:val="00F10D3F"/>
    <w:rsid w:val="00F10DF7"/>
    <w:rsid w:val="00F1130C"/>
    <w:rsid w:val="00F11D3C"/>
    <w:rsid w:val="00F11F1A"/>
    <w:rsid w:val="00F11FEF"/>
    <w:rsid w:val="00F129F3"/>
    <w:rsid w:val="00F134BA"/>
    <w:rsid w:val="00F13B61"/>
    <w:rsid w:val="00F1423A"/>
    <w:rsid w:val="00F1477C"/>
    <w:rsid w:val="00F14DCA"/>
    <w:rsid w:val="00F14E4E"/>
    <w:rsid w:val="00F1557E"/>
    <w:rsid w:val="00F15877"/>
    <w:rsid w:val="00F15AA5"/>
    <w:rsid w:val="00F167EF"/>
    <w:rsid w:val="00F17624"/>
    <w:rsid w:val="00F1799A"/>
    <w:rsid w:val="00F17A59"/>
    <w:rsid w:val="00F17EB4"/>
    <w:rsid w:val="00F20101"/>
    <w:rsid w:val="00F20502"/>
    <w:rsid w:val="00F20A0A"/>
    <w:rsid w:val="00F2101D"/>
    <w:rsid w:val="00F2111F"/>
    <w:rsid w:val="00F21549"/>
    <w:rsid w:val="00F21B77"/>
    <w:rsid w:val="00F21FC3"/>
    <w:rsid w:val="00F222C6"/>
    <w:rsid w:val="00F23838"/>
    <w:rsid w:val="00F23885"/>
    <w:rsid w:val="00F2392D"/>
    <w:rsid w:val="00F23A53"/>
    <w:rsid w:val="00F23F01"/>
    <w:rsid w:val="00F24523"/>
    <w:rsid w:val="00F2487F"/>
    <w:rsid w:val="00F25B8E"/>
    <w:rsid w:val="00F26CAC"/>
    <w:rsid w:val="00F3057B"/>
    <w:rsid w:val="00F31D48"/>
    <w:rsid w:val="00F31D5D"/>
    <w:rsid w:val="00F3253C"/>
    <w:rsid w:val="00F32959"/>
    <w:rsid w:val="00F33B0C"/>
    <w:rsid w:val="00F3423B"/>
    <w:rsid w:val="00F34324"/>
    <w:rsid w:val="00F35B54"/>
    <w:rsid w:val="00F35DBB"/>
    <w:rsid w:val="00F360E8"/>
    <w:rsid w:val="00F364C0"/>
    <w:rsid w:val="00F366B5"/>
    <w:rsid w:val="00F369D3"/>
    <w:rsid w:val="00F370E2"/>
    <w:rsid w:val="00F3755D"/>
    <w:rsid w:val="00F37B5F"/>
    <w:rsid w:val="00F4069C"/>
    <w:rsid w:val="00F41465"/>
    <w:rsid w:val="00F415BB"/>
    <w:rsid w:val="00F43102"/>
    <w:rsid w:val="00F436E5"/>
    <w:rsid w:val="00F44848"/>
    <w:rsid w:val="00F44AB7"/>
    <w:rsid w:val="00F44B84"/>
    <w:rsid w:val="00F45267"/>
    <w:rsid w:val="00F455FA"/>
    <w:rsid w:val="00F47598"/>
    <w:rsid w:val="00F50005"/>
    <w:rsid w:val="00F50634"/>
    <w:rsid w:val="00F50643"/>
    <w:rsid w:val="00F50C1D"/>
    <w:rsid w:val="00F515AE"/>
    <w:rsid w:val="00F5165E"/>
    <w:rsid w:val="00F53BEB"/>
    <w:rsid w:val="00F552B5"/>
    <w:rsid w:val="00F555DF"/>
    <w:rsid w:val="00F55D21"/>
    <w:rsid w:val="00F5629A"/>
    <w:rsid w:val="00F56760"/>
    <w:rsid w:val="00F57174"/>
    <w:rsid w:val="00F57369"/>
    <w:rsid w:val="00F57A0E"/>
    <w:rsid w:val="00F60EF8"/>
    <w:rsid w:val="00F61215"/>
    <w:rsid w:val="00F61DE2"/>
    <w:rsid w:val="00F62C9A"/>
    <w:rsid w:val="00F63976"/>
    <w:rsid w:val="00F63F64"/>
    <w:rsid w:val="00F641AE"/>
    <w:rsid w:val="00F64AE0"/>
    <w:rsid w:val="00F64AFB"/>
    <w:rsid w:val="00F64B3E"/>
    <w:rsid w:val="00F65259"/>
    <w:rsid w:val="00F65772"/>
    <w:rsid w:val="00F65F76"/>
    <w:rsid w:val="00F66302"/>
    <w:rsid w:val="00F6634D"/>
    <w:rsid w:val="00F67D6A"/>
    <w:rsid w:val="00F71A79"/>
    <w:rsid w:val="00F7224D"/>
    <w:rsid w:val="00F72AB4"/>
    <w:rsid w:val="00F72D83"/>
    <w:rsid w:val="00F741DB"/>
    <w:rsid w:val="00F74371"/>
    <w:rsid w:val="00F744BB"/>
    <w:rsid w:val="00F75696"/>
    <w:rsid w:val="00F75899"/>
    <w:rsid w:val="00F7593D"/>
    <w:rsid w:val="00F75A4F"/>
    <w:rsid w:val="00F75E9D"/>
    <w:rsid w:val="00F76B9A"/>
    <w:rsid w:val="00F7729E"/>
    <w:rsid w:val="00F778EA"/>
    <w:rsid w:val="00F77FE8"/>
    <w:rsid w:val="00F80370"/>
    <w:rsid w:val="00F805AE"/>
    <w:rsid w:val="00F80B51"/>
    <w:rsid w:val="00F80E68"/>
    <w:rsid w:val="00F81DBA"/>
    <w:rsid w:val="00F831B7"/>
    <w:rsid w:val="00F8381E"/>
    <w:rsid w:val="00F838F2"/>
    <w:rsid w:val="00F83BE5"/>
    <w:rsid w:val="00F84364"/>
    <w:rsid w:val="00F84388"/>
    <w:rsid w:val="00F844BE"/>
    <w:rsid w:val="00F84BEB"/>
    <w:rsid w:val="00F852DA"/>
    <w:rsid w:val="00F87C10"/>
    <w:rsid w:val="00F902C3"/>
    <w:rsid w:val="00F905C8"/>
    <w:rsid w:val="00F90D35"/>
    <w:rsid w:val="00F9137A"/>
    <w:rsid w:val="00F9264C"/>
    <w:rsid w:val="00F92E89"/>
    <w:rsid w:val="00F94466"/>
    <w:rsid w:val="00F95BC3"/>
    <w:rsid w:val="00F95C50"/>
    <w:rsid w:val="00F95D3C"/>
    <w:rsid w:val="00F963F4"/>
    <w:rsid w:val="00F964D9"/>
    <w:rsid w:val="00F97550"/>
    <w:rsid w:val="00F9767B"/>
    <w:rsid w:val="00F9790A"/>
    <w:rsid w:val="00F97D2C"/>
    <w:rsid w:val="00FA02BF"/>
    <w:rsid w:val="00FA0544"/>
    <w:rsid w:val="00FA0AB0"/>
    <w:rsid w:val="00FA0EA2"/>
    <w:rsid w:val="00FA149C"/>
    <w:rsid w:val="00FA1E72"/>
    <w:rsid w:val="00FA2E4F"/>
    <w:rsid w:val="00FA3077"/>
    <w:rsid w:val="00FA3174"/>
    <w:rsid w:val="00FA35C4"/>
    <w:rsid w:val="00FA36A8"/>
    <w:rsid w:val="00FA3792"/>
    <w:rsid w:val="00FA4127"/>
    <w:rsid w:val="00FA482F"/>
    <w:rsid w:val="00FA4911"/>
    <w:rsid w:val="00FA49CF"/>
    <w:rsid w:val="00FA54BF"/>
    <w:rsid w:val="00FA5544"/>
    <w:rsid w:val="00FA5C95"/>
    <w:rsid w:val="00FA7163"/>
    <w:rsid w:val="00FA7978"/>
    <w:rsid w:val="00FB0A74"/>
    <w:rsid w:val="00FB0BD9"/>
    <w:rsid w:val="00FB110B"/>
    <w:rsid w:val="00FB12E3"/>
    <w:rsid w:val="00FB19BD"/>
    <w:rsid w:val="00FB2299"/>
    <w:rsid w:val="00FB273E"/>
    <w:rsid w:val="00FB280A"/>
    <w:rsid w:val="00FB2AEB"/>
    <w:rsid w:val="00FB324F"/>
    <w:rsid w:val="00FB3903"/>
    <w:rsid w:val="00FB3D47"/>
    <w:rsid w:val="00FB42DC"/>
    <w:rsid w:val="00FB472A"/>
    <w:rsid w:val="00FB50AF"/>
    <w:rsid w:val="00FB545C"/>
    <w:rsid w:val="00FB5892"/>
    <w:rsid w:val="00FB5DB8"/>
    <w:rsid w:val="00FB6429"/>
    <w:rsid w:val="00FB7738"/>
    <w:rsid w:val="00FC051F"/>
    <w:rsid w:val="00FC0547"/>
    <w:rsid w:val="00FC06B8"/>
    <w:rsid w:val="00FC0B6E"/>
    <w:rsid w:val="00FC123F"/>
    <w:rsid w:val="00FC14E7"/>
    <w:rsid w:val="00FC17E4"/>
    <w:rsid w:val="00FC1B45"/>
    <w:rsid w:val="00FC3C19"/>
    <w:rsid w:val="00FC412F"/>
    <w:rsid w:val="00FC46BC"/>
    <w:rsid w:val="00FC4D07"/>
    <w:rsid w:val="00FC531D"/>
    <w:rsid w:val="00FC69F5"/>
    <w:rsid w:val="00FC758F"/>
    <w:rsid w:val="00FC7E65"/>
    <w:rsid w:val="00FD063A"/>
    <w:rsid w:val="00FD1796"/>
    <w:rsid w:val="00FD1B1D"/>
    <w:rsid w:val="00FD1DE5"/>
    <w:rsid w:val="00FD1F20"/>
    <w:rsid w:val="00FD3F1B"/>
    <w:rsid w:val="00FD3F35"/>
    <w:rsid w:val="00FD45BD"/>
    <w:rsid w:val="00FD497F"/>
    <w:rsid w:val="00FD4A7E"/>
    <w:rsid w:val="00FD4DF8"/>
    <w:rsid w:val="00FD5595"/>
    <w:rsid w:val="00FD5964"/>
    <w:rsid w:val="00FD5ED0"/>
    <w:rsid w:val="00FD63E5"/>
    <w:rsid w:val="00FD6AF4"/>
    <w:rsid w:val="00FD6D50"/>
    <w:rsid w:val="00FD6D7B"/>
    <w:rsid w:val="00FD769A"/>
    <w:rsid w:val="00FE07AA"/>
    <w:rsid w:val="00FE0836"/>
    <w:rsid w:val="00FE099D"/>
    <w:rsid w:val="00FE0D7B"/>
    <w:rsid w:val="00FE30D7"/>
    <w:rsid w:val="00FE3A91"/>
    <w:rsid w:val="00FE3C4C"/>
    <w:rsid w:val="00FE5110"/>
    <w:rsid w:val="00FE709C"/>
    <w:rsid w:val="00FE76DD"/>
    <w:rsid w:val="00FE7ADC"/>
    <w:rsid w:val="00FF0C15"/>
    <w:rsid w:val="00FF0E41"/>
    <w:rsid w:val="00FF2947"/>
    <w:rsid w:val="00FF29F0"/>
    <w:rsid w:val="00FF3637"/>
    <w:rsid w:val="00FF380C"/>
    <w:rsid w:val="00FF4498"/>
    <w:rsid w:val="00FF4ACC"/>
    <w:rsid w:val="00FF4CE8"/>
    <w:rsid w:val="00FF4FA4"/>
    <w:rsid w:val="00FF563D"/>
    <w:rsid w:val="00FF565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495E"/>
    <w:rPr>
      <w:rFonts w:eastAsia="Times New Roman"/>
      <w:sz w:val="24"/>
      <w:szCs w:val="24"/>
    </w:rPr>
  </w:style>
  <w:style w:type="paragraph" w:styleId="Heading1">
    <w:name w:val="heading 1"/>
    <w:next w:val="Normal"/>
    <w:link w:val="Heading1Char"/>
    <w:qFormat/>
    <w:rsid w:val="0083104A"/>
    <w:pPr>
      <w:keepNext/>
      <w:keepLines/>
      <w:numPr>
        <w:numId w:val="1"/>
      </w:numPr>
      <w:pBdr>
        <w:top w:val="single" w:sz="12" w:space="3" w:color="auto"/>
      </w:pBdr>
      <w:tabs>
        <w:tab w:val="clear" w:pos="432"/>
        <w:tab w:val="num" w:pos="3267"/>
      </w:tabs>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tabs>
        <w:tab w:val="num" w:pos="576"/>
      </w:tabs>
      <w:spacing w:before="180"/>
      <w:ind w:left="576"/>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link w:val="B3Char"/>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qFormat/>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qFormat/>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2"/>
      </w:numPr>
    </w:pPr>
  </w:style>
  <w:style w:type="paragraph" w:customStyle="1" w:styleId="Appendix2">
    <w:name w:val="Appendix 2"/>
    <w:basedOn w:val="Appendix1"/>
    <w:next w:val="Normal"/>
    <w:link w:val="Appendix2Char"/>
    <w:qFormat/>
    <w:rsid w:val="00E177D0"/>
    <w:pPr>
      <w:numPr>
        <w:ilvl w:val="1"/>
        <w:numId w:val="5"/>
      </w:numPr>
      <w:pBdr>
        <w:top w:val="none" w:sz="0" w:space="0" w:color="auto"/>
      </w:pBdr>
      <w:ind w:left="360"/>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5Dark-Accent6">
    <w:name w:val="Grid Table 5 Dark Accent 6"/>
    <w:basedOn w:val="TableNormal"/>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locked/>
    <w:rsid w:val="00A82DE5"/>
    <w:rPr>
      <w:rFonts w:eastAsia="Times New Roman"/>
      <w:sz w:val="24"/>
      <w:szCs w:val="24"/>
    </w:rPr>
  </w:style>
  <w:style w:type="numbering" w:customStyle="1" w:styleId="StyleBulletedSymbolsymbolLeft025Hanging0252">
    <w:name w:val="Style Bulleted Symbol (symbol) Left:  0.25&quot; Hanging:  0.25&quot;2"/>
    <w:basedOn w:val="NoList"/>
    <w:rsid w:val="006519CA"/>
    <w:pPr>
      <w:numPr>
        <w:numId w:val="6"/>
      </w:numPr>
    </w:pPr>
  </w:style>
  <w:style w:type="character" w:customStyle="1" w:styleId="Doc-text2Char">
    <w:name w:val="Doc-text2 Char"/>
    <w:basedOn w:val="DefaultParagraphFont"/>
    <w:link w:val="Doc-text2"/>
    <w:locked/>
    <w:rsid w:val="002C32AE"/>
    <w:rPr>
      <w:rFonts w:ascii="Arial" w:hAnsi="Arial" w:cs="Arial"/>
    </w:rPr>
  </w:style>
  <w:style w:type="paragraph" w:customStyle="1" w:styleId="Doc-text2">
    <w:name w:val="Doc-text2"/>
    <w:basedOn w:val="Normal"/>
    <w:link w:val="Doc-text2Char"/>
    <w:rsid w:val="002C32AE"/>
    <w:pPr>
      <w:ind w:left="1622" w:hanging="363"/>
    </w:pPr>
    <w:rPr>
      <w:rFonts w:ascii="Arial" w:eastAsia="PMingLiU"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Normal"/>
    <w:rsid w:val="00C94506"/>
    <w:pPr>
      <w:numPr>
        <w:numId w:val="7"/>
      </w:numPr>
      <w:overflowPunct w:val="0"/>
      <w:autoSpaceDE w:val="0"/>
      <w:autoSpaceDN w:val="0"/>
      <w:adjustRightInd w:val="0"/>
      <w:spacing w:after="120"/>
      <w:jc w:val="both"/>
      <w:textAlignment w:val="baseline"/>
    </w:pPr>
    <w:rPr>
      <w:rFonts w:eastAsia="MS Mincho"/>
      <w:szCs w:val="20"/>
      <w:lang w:val="en-US"/>
    </w:rPr>
  </w:style>
  <w:style w:type="table" w:styleId="PlainTable5">
    <w:name w:val="Plain Table 5"/>
    <w:basedOn w:val="TableNormal"/>
    <w:uiPriority w:val="45"/>
    <w:rsid w:val="00AD0AB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AD0AB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AD0AB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5542059">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6438742">
      <w:bodyDiv w:val="1"/>
      <w:marLeft w:val="0"/>
      <w:marRight w:val="0"/>
      <w:marTop w:val="0"/>
      <w:marBottom w:val="0"/>
      <w:divBdr>
        <w:top w:val="none" w:sz="0" w:space="0" w:color="auto"/>
        <w:left w:val="none" w:sz="0" w:space="0" w:color="auto"/>
        <w:bottom w:val="none" w:sz="0" w:space="0" w:color="auto"/>
        <w:right w:val="none" w:sz="0" w:space="0" w:color="auto"/>
      </w:divBdr>
    </w:div>
    <w:div w:id="149947790">
      <w:bodyDiv w:val="1"/>
      <w:marLeft w:val="0"/>
      <w:marRight w:val="0"/>
      <w:marTop w:val="0"/>
      <w:marBottom w:val="0"/>
      <w:divBdr>
        <w:top w:val="none" w:sz="0" w:space="0" w:color="auto"/>
        <w:left w:val="none" w:sz="0" w:space="0" w:color="auto"/>
        <w:bottom w:val="none" w:sz="0" w:space="0" w:color="auto"/>
        <w:right w:val="none" w:sz="0" w:space="0" w:color="auto"/>
      </w:divBdr>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3837992">
      <w:bodyDiv w:val="1"/>
      <w:marLeft w:val="0"/>
      <w:marRight w:val="0"/>
      <w:marTop w:val="0"/>
      <w:marBottom w:val="0"/>
      <w:divBdr>
        <w:top w:val="none" w:sz="0" w:space="0" w:color="auto"/>
        <w:left w:val="none" w:sz="0" w:space="0" w:color="auto"/>
        <w:bottom w:val="none" w:sz="0" w:space="0" w:color="auto"/>
        <w:right w:val="none" w:sz="0" w:space="0" w:color="auto"/>
      </w:divBdr>
    </w:div>
    <w:div w:id="229079248">
      <w:bodyDiv w:val="1"/>
      <w:marLeft w:val="0"/>
      <w:marRight w:val="0"/>
      <w:marTop w:val="0"/>
      <w:marBottom w:val="0"/>
      <w:divBdr>
        <w:top w:val="none" w:sz="0" w:space="0" w:color="auto"/>
        <w:left w:val="none" w:sz="0" w:space="0" w:color="auto"/>
        <w:bottom w:val="none" w:sz="0" w:space="0" w:color="auto"/>
        <w:right w:val="none" w:sz="0" w:space="0" w:color="auto"/>
      </w:divBdr>
    </w:div>
    <w:div w:id="233398955">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335349557">
      <w:bodyDiv w:val="1"/>
      <w:marLeft w:val="0"/>
      <w:marRight w:val="0"/>
      <w:marTop w:val="0"/>
      <w:marBottom w:val="0"/>
      <w:divBdr>
        <w:top w:val="none" w:sz="0" w:space="0" w:color="auto"/>
        <w:left w:val="none" w:sz="0" w:space="0" w:color="auto"/>
        <w:bottom w:val="none" w:sz="0" w:space="0" w:color="auto"/>
        <w:right w:val="none" w:sz="0" w:space="0" w:color="auto"/>
      </w:divBdr>
      <w:divsChild>
        <w:div w:id="1991130063">
          <w:marLeft w:val="1267"/>
          <w:marRight w:val="0"/>
          <w:marTop w:val="180"/>
          <w:marBottom w:val="0"/>
          <w:divBdr>
            <w:top w:val="none" w:sz="0" w:space="0" w:color="auto"/>
            <w:left w:val="none" w:sz="0" w:space="0" w:color="auto"/>
            <w:bottom w:val="none" w:sz="0" w:space="0" w:color="auto"/>
            <w:right w:val="none" w:sz="0" w:space="0" w:color="auto"/>
          </w:divBdr>
        </w:div>
      </w:divsChild>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77527698">
      <w:bodyDiv w:val="1"/>
      <w:marLeft w:val="0"/>
      <w:marRight w:val="0"/>
      <w:marTop w:val="0"/>
      <w:marBottom w:val="0"/>
      <w:divBdr>
        <w:top w:val="none" w:sz="0" w:space="0" w:color="auto"/>
        <w:left w:val="none" w:sz="0" w:space="0" w:color="auto"/>
        <w:bottom w:val="none" w:sz="0" w:space="0" w:color="auto"/>
        <w:right w:val="none" w:sz="0" w:space="0" w:color="auto"/>
      </w:divBdr>
      <w:divsChild>
        <w:div w:id="1993832334">
          <w:marLeft w:val="432"/>
          <w:marRight w:val="0"/>
          <w:marTop w:val="24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52063421">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04418984">
      <w:bodyDiv w:val="1"/>
      <w:marLeft w:val="0"/>
      <w:marRight w:val="0"/>
      <w:marTop w:val="0"/>
      <w:marBottom w:val="0"/>
      <w:divBdr>
        <w:top w:val="none" w:sz="0" w:space="0" w:color="auto"/>
        <w:left w:val="none" w:sz="0" w:space="0" w:color="auto"/>
        <w:bottom w:val="none" w:sz="0" w:space="0" w:color="auto"/>
        <w:right w:val="none" w:sz="0" w:space="0" w:color="auto"/>
      </w:divBdr>
      <w:divsChild>
        <w:div w:id="197668326">
          <w:marLeft w:val="446"/>
          <w:marRight w:val="0"/>
          <w:marTop w:val="0"/>
          <w:marBottom w:val="0"/>
          <w:divBdr>
            <w:top w:val="none" w:sz="0" w:space="0" w:color="auto"/>
            <w:left w:val="none" w:sz="0" w:space="0" w:color="auto"/>
            <w:bottom w:val="none" w:sz="0" w:space="0" w:color="auto"/>
            <w:right w:val="none" w:sz="0" w:space="0" w:color="auto"/>
          </w:divBdr>
        </w:div>
        <w:div w:id="1766804437">
          <w:marLeft w:val="446"/>
          <w:marRight w:val="0"/>
          <w:marTop w:val="0"/>
          <w:marBottom w:val="0"/>
          <w:divBdr>
            <w:top w:val="none" w:sz="0" w:space="0" w:color="auto"/>
            <w:left w:val="none" w:sz="0" w:space="0" w:color="auto"/>
            <w:bottom w:val="none" w:sz="0" w:space="0" w:color="auto"/>
            <w:right w:val="none" w:sz="0" w:space="0" w:color="auto"/>
          </w:divBdr>
        </w:div>
        <w:div w:id="2069527178">
          <w:marLeft w:val="446"/>
          <w:marRight w:val="0"/>
          <w:marTop w:val="0"/>
          <w:marBottom w:val="0"/>
          <w:divBdr>
            <w:top w:val="none" w:sz="0" w:space="0" w:color="auto"/>
            <w:left w:val="none" w:sz="0" w:space="0" w:color="auto"/>
            <w:bottom w:val="none" w:sz="0" w:space="0" w:color="auto"/>
            <w:right w:val="none" w:sz="0" w:space="0" w:color="auto"/>
          </w:divBdr>
        </w:div>
        <w:div w:id="344790220">
          <w:marLeft w:val="446"/>
          <w:marRight w:val="0"/>
          <w:marTop w:val="0"/>
          <w:marBottom w:val="0"/>
          <w:divBdr>
            <w:top w:val="none" w:sz="0" w:space="0" w:color="auto"/>
            <w:left w:val="none" w:sz="0" w:space="0" w:color="auto"/>
            <w:bottom w:val="none" w:sz="0" w:space="0" w:color="auto"/>
            <w:right w:val="none" w:sz="0" w:space="0" w:color="auto"/>
          </w:divBdr>
        </w:div>
        <w:div w:id="1271814273">
          <w:marLeft w:val="446"/>
          <w:marRight w:val="0"/>
          <w:marTop w:val="0"/>
          <w:marBottom w:val="0"/>
          <w:divBdr>
            <w:top w:val="none" w:sz="0" w:space="0" w:color="auto"/>
            <w:left w:val="none" w:sz="0" w:space="0" w:color="auto"/>
            <w:bottom w:val="none" w:sz="0" w:space="0" w:color="auto"/>
            <w:right w:val="none" w:sz="0" w:space="0" w:color="auto"/>
          </w:divBdr>
        </w:div>
        <w:div w:id="852645877">
          <w:marLeft w:val="446"/>
          <w:marRight w:val="0"/>
          <w:marTop w:val="0"/>
          <w:marBottom w:val="0"/>
          <w:divBdr>
            <w:top w:val="none" w:sz="0" w:space="0" w:color="auto"/>
            <w:left w:val="none" w:sz="0" w:space="0" w:color="auto"/>
            <w:bottom w:val="none" w:sz="0" w:space="0" w:color="auto"/>
            <w:right w:val="none" w:sz="0" w:space="0" w:color="auto"/>
          </w:divBdr>
        </w:div>
        <w:div w:id="1566842119">
          <w:marLeft w:val="446"/>
          <w:marRight w:val="0"/>
          <w:marTop w:val="0"/>
          <w:marBottom w:val="0"/>
          <w:divBdr>
            <w:top w:val="none" w:sz="0" w:space="0" w:color="auto"/>
            <w:left w:val="none" w:sz="0" w:space="0" w:color="auto"/>
            <w:bottom w:val="none" w:sz="0" w:space="0" w:color="auto"/>
            <w:right w:val="none" w:sz="0" w:space="0" w:color="auto"/>
          </w:divBdr>
        </w:div>
        <w:div w:id="1827285997">
          <w:marLeft w:val="446"/>
          <w:marRight w:val="0"/>
          <w:marTop w:val="0"/>
          <w:marBottom w:val="0"/>
          <w:divBdr>
            <w:top w:val="none" w:sz="0" w:space="0" w:color="auto"/>
            <w:left w:val="none" w:sz="0" w:space="0" w:color="auto"/>
            <w:bottom w:val="none" w:sz="0" w:space="0" w:color="auto"/>
            <w:right w:val="none" w:sz="0" w:space="0" w:color="auto"/>
          </w:divBdr>
        </w:div>
      </w:divsChild>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08265769">
      <w:bodyDiv w:val="1"/>
      <w:marLeft w:val="0"/>
      <w:marRight w:val="0"/>
      <w:marTop w:val="0"/>
      <w:marBottom w:val="0"/>
      <w:divBdr>
        <w:top w:val="none" w:sz="0" w:space="0" w:color="auto"/>
        <w:left w:val="none" w:sz="0" w:space="0" w:color="auto"/>
        <w:bottom w:val="none" w:sz="0" w:space="0" w:color="auto"/>
        <w:right w:val="none" w:sz="0" w:space="0" w:color="auto"/>
      </w:divBdr>
      <w:divsChild>
        <w:div w:id="859465343">
          <w:marLeft w:val="1267"/>
          <w:marRight w:val="0"/>
          <w:marTop w:val="180"/>
          <w:marBottom w:val="0"/>
          <w:divBdr>
            <w:top w:val="none" w:sz="0" w:space="0" w:color="auto"/>
            <w:left w:val="none" w:sz="0" w:space="0" w:color="auto"/>
            <w:bottom w:val="none" w:sz="0" w:space="0" w:color="auto"/>
            <w:right w:val="none" w:sz="0" w:space="0" w:color="auto"/>
          </w:divBdr>
        </w:div>
      </w:divsChild>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029139448">
          <w:marLeft w:val="1267"/>
          <w:marRight w:val="0"/>
          <w:marTop w:val="180"/>
          <w:marBottom w:val="0"/>
          <w:divBdr>
            <w:top w:val="none" w:sz="0" w:space="0" w:color="auto"/>
            <w:left w:val="none" w:sz="0" w:space="0" w:color="auto"/>
            <w:bottom w:val="none" w:sz="0" w:space="0" w:color="auto"/>
            <w:right w:val="none" w:sz="0" w:space="0" w:color="auto"/>
          </w:divBdr>
        </w:div>
        <w:div w:id="1547908166">
          <w:marLeft w:val="1267"/>
          <w:marRight w:val="0"/>
          <w:marTop w:val="180"/>
          <w:marBottom w:val="0"/>
          <w:divBdr>
            <w:top w:val="none" w:sz="0" w:space="0" w:color="auto"/>
            <w:left w:val="none" w:sz="0" w:space="0" w:color="auto"/>
            <w:bottom w:val="none" w:sz="0" w:space="0" w:color="auto"/>
            <w:right w:val="none" w:sz="0" w:space="0" w:color="auto"/>
          </w:divBdr>
        </w:div>
      </w:divsChild>
    </w:div>
    <w:div w:id="1000159610">
      <w:bodyDiv w:val="1"/>
      <w:marLeft w:val="0"/>
      <w:marRight w:val="0"/>
      <w:marTop w:val="0"/>
      <w:marBottom w:val="0"/>
      <w:divBdr>
        <w:top w:val="none" w:sz="0" w:space="0" w:color="auto"/>
        <w:left w:val="none" w:sz="0" w:space="0" w:color="auto"/>
        <w:bottom w:val="none" w:sz="0" w:space="0" w:color="auto"/>
        <w:right w:val="none" w:sz="0" w:space="0" w:color="auto"/>
      </w:divBdr>
      <w:divsChild>
        <w:div w:id="110977763">
          <w:marLeft w:val="0"/>
          <w:marRight w:val="0"/>
          <w:marTop w:val="0"/>
          <w:marBottom w:val="0"/>
          <w:divBdr>
            <w:top w:val="none" w:sz="0" w:space="0" w:color="auto"/>
            <w:left w:val="none" w:sz="0" w:space="0" w:color="auto"/>
            <w:bottom w:val="none" w:sz="0" w:space="0" w:color="auto"/>
            <w:right w:val="none" w:sz="0" w:space="0" w:color="auto"/>
          </w:divBdr>
        </w:div>
      </w:divsChild>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14722527">
      <w:bodyDiv w:val="1"/>
      <w:marLeft w:val="0"/>
      <w:marRight w:val="0"/>
      <w:marTop w:val="0"/>
      <w:marBottom w:val="0"/>
      <w:divBdr>
        <w:top w:val="none" w:sz="0" w:space="0" w:color="auto"/>
        <w:left w:val="none" w:sz="0" w:space="0" w:color="auto"/>
        <w:bottom w:val="none" w:sz="0" w:space="0" w:color="auto"/>
        <w:right w:val="none" w:sz="0" w:space="0" w:color="auto"/>
      </w:divBdr>
      <w:divsChild>
        <w:div w:id="296228035">
          <w:marLeft w:val="446"/>
          <w:marRight w:val="0"/>
          <w:marTop w:val="0"/>
          <w:marBottom w:val="0"/>
          <w:divBdr>
            <w:top w:val="none" w:sz="0" w:space="0" w:color="auto"/>
            <w:left w:val="none" w:sz="0" w:space="0" w:color="auto"/>
            <w:bottom w:val="none" w:sz="0" w:space="0" w:color="auto"/>
            <w:right w:val="none" w:sz="0" w:space="0" w:color="auto"/>
          </w:divBdr>
        </w:div>
        <w:div w:id="2093578784">
          <w:marLeft w:val="446"/>
          <w:marRight w:val="0"/>
          <w:marTop w:val="0"/>
          <w:marBottom w:val="0"/>
          <w:divBdr>
            <w:top w:val="none" w:sz="0" w:space="0" w:color="auto"/>
            <w:left w:val="none" w:sz="0" w:space="0" w:color="auto"/>
            <w:bottom w:val="none" w:sz="0" w:space="0" w:color="auto"/>
            <w:right w:val="none" w:sz="0" w:space="0" w:color="auto"/>
          </w:divBdr>
        </w:div>
        <w:div w:id="536697047">
          <w:marLeft w:val="446"/>
          <w:marRight w:val="0"/>
          <w:marTop w:val="0"/>
          <w:marBottom w:val="0"/>
          <w:divBdr>
            <w:top w:val="none" w:sz="0" w:space="0" w:color="auto"/>
            <w:left w:val="none" w:sz="0" w:space="0" w:color="auto"/>
            <w:bottom w:val="none" w:sz="0" w:space="0" w:color="auto"/>
            <w:right w:val="none" w:sz="0" w:space="0" w:color="auto"/>
          </w:divBdr>
        </w:div>
        <w:div w:id="1699426027">
          <w:marLeft w:val="446"/>
          <w:marRight w:val="0"/>
          <w:marTop w:val="0"/>
          <w:marBottom w:val="0"/>
          <w:divBdr>
            <w:top w:val="none" w:sz="0" w:space="0" w:color="auto"/>
            <w:left w:val="none" w:sz="0" w:space="0" w:color="auto"/>
            <w:bottom w:val="none" w:sz="0" w:space="0" w:color="auto"/>
            <w:right w:val="none" w:sz="0" w:space="0" w:color="auto"/>
          </w:divBdr>
        </w:div>
        <w:div w:id="1990865514">
          <w:marLeft w:val="446"/>
          <w:marRight w:val="0"/>
          <w:marTop w:val="0"/>
          <w:marBottom w:val="0"/>
          <w:divBdr>
            <w:top w:val="none" w:sz="0" w:space="0" w:color="auto"/>
            <w:left w:val="none" w:sz="0" w:space="0" w:color="auto"/>
            <w:bottom w:val="none" w:sz="0" w:space="0" w:color="auto"/>
            <w:right w:val="none" w:sz="0" w:space="0" w:color="auto"/>
          </w:divBdr>
        </w:div>
        <w:div w:id="1991594474">
          <w:marLeft w:val="446"/>
          <w:marRight w:val="0"/>
          <w:marTop w:val="0"/>
          <w:marBottom w:val="0"/>
          <w:divBdr>
            <w:top w:val="none" w:sz="0" w:space="0" w:color="auto"/>
            <w:left w:val="none" w:sz="0" w:space="0" w:color="auto"/>
            <w:bottom w:val="none" w:sz="0" w:space="0" w:color="auto"/>
            <w:right w:val="none" w:sz="0" w:space="0" w:color="auto"/>
          </w:divBdr>
        </w:div>
        <w:div w:id="685906549">
          <w:marLeft w:val="446"/>
          <w:marRight w:val="0"/>
          <w:marTop w:val="0"/>
          <w:marBottom w:val="0"/>
          <w:divBdr>
            <w:top w:val="none" w:sz="0" w:space="0" w:color="auto"/>
            <w:left w:val="none" w:sz="0" w:space="0" w:color="auto"/>
            <w:bottom w:val="none" w:sz="0" w:space="0" w:color="auto"/>
            <w:right w:val="none" w:sz="0" w:space="0" w:color="auto"/>
          </w:divBdr>
        </w:div>
        <w:div w:id="985940284">
          <w:marLeft w:val="446"/>
          <w:marRight w:val="0"/>
          <w:marTop w:val="0"/>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87459504">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3304556">
      <w:bodyDiv w:val="1"/>
      <w:marLeft w:val="0"/>
      <w:marRight w:val="0"/>
      <w:marTop w:val="0"/>
      <w:marBottom w:val="0"/>
      <w:divBdr>
        <w:top w:val="none" w:sz="0" w:space="0" w:color="auto"/>
        <w:left w:val="none" w:sz="0" w:space="0" w:color="auto"/>
        <w:bottom w:val="none" w:sz="0" w:space="0" w:color="auto"/>
        <w:right w:val="none" w:sz="0" w:space="0" w:color="auto"/>
      </w:divBdr>
    </w:div>
    <w:div w:id="1124885723">
      <w:bodyDiv w:val="1"/>
      <w:marLeft w:val="0"/>
      <w:marRight w:val="0"/>
      <w:marTop w:val="0"/>
      <w:marBottom w:val="0"/>
      <w:divBdr>
        <w:top w:val="none" w:sz="0" w:space="0" w:color="auto"/>
        <w:left w:val="none" w:sz="0" w:space="0" w:color="auto"/>
        <w:bottom w:val="none" w:sz="0" w:space="0" w:color="auto"/>
        <w:right w:val="none" w:sz="0" w:space="0" w:color="auto"/>
      </w:divBdr>
    </w:div>
    <w:div w:id="113293983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06141493">
      <w:bodyDiv w:val="1"/>
      <w:marLeft w:val="0"/>
      <w:marRight w:val="0"/>
      <w:marTop w:val="0"/>
      <w:marBottom w:val="0"/>
      <w:divBdr>
        <w:top w:val="none" w:sz="0" w:space="0" w:color="auto"/>
        <w:left w:val="none" w:sz="0" w:space="0" w:color="auto"/>
        <w:bottom w:val="none" w:sz="0" w:space="0" w:color="auto"/>
        <w:right w:val="none" w:sz="0" w:space="0" w:color="auto"/>
      </w:divBdr>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330905434">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49723229">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5852622">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27404251">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85409570">
      <w:bodyDiv w:val="1"/>
      <w:marLeft w:val="0"/>
      <w:marRight w:val="0"/>
      <w:marTop w:val="0"/>
      <w:marBottom w:val="0"/>
      <w:divBdr>
        <w:top w:val="none" w:sz="0" w:space="0" w:color="auto"/>
        <w:left w:val="none" w:sz="0" w:space="0" w:color="auto"/>
        <w:bottom w:val="none" w:sz="0" w:space="0" w:color="auto"/>
        <w:right w:val="none" w:sz="0" w:space="0" w:color="auto"/>
      </w:divBdr>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80503223">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633952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417746099">
          <w:marLeft w:val="1166"/>
          <w:marRight w:val="0"/>
          <w:marTop w:val="96"/>
          <w:marBottom w:val="0"/>
          <w:divBdr>
            <w:top w:val="none" w:sz="0" w:space="0" w:color="auto"/>
            <w:left w:val="none" w:sz="0" w:space="0" w:color="auto"/>
            <w:bottom w:val="none" w:sz="0" w:space="0" w:color="auto"/>
            <w:right w:val="none" w:sz="0" w:space="0" w:color="auto"/>
          </w:divBdr>
        </w:div>
        <w:div w:id="1960598845">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0332008">
      <w:bodyDiv w:val="1"/>
      <w:marLeft w:val="0"/>
      <w:marRight w:val="0"/>
      <w:marTop w:val="0"/>
      <w:marBottom w:val="0"/>
      <w:divBdr>
        <w:top w:val="none" w:sz="0" w:space="0" w:color="auto"/>
        <w:left w:val="none" w:sz="0" w:space="0" w:color="auto"/>
        <w:bottom w:val="none" w:sz="0" w:space="0" w:color="auto"/>
        <w:right w:val="none" w:sz="0" w:space="0" w:color="auto"/>
      </w:divBdr>
    </w:div>
    <w:div w:id="1946116416">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2445751">
          <w:marLeft w:val="1267"/>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034380012">
          <w:marLeft w:val="446"/>
          <w:marRight w:val="0"/>
          <w:marTop w:val="0"/>
          <w:marBottom w:val="0"/>
          <w:divBdr>
            <w:top w:val="none" w:sz="0" w:space="0" w:color="auto"/>
            <w:left w:val="none" w:sz="0" w:space="0" w:color="auto"/>
            <w:bottom w:val="none" w:sz="0" w:space="0" w:color="auto"/>
            <w:right w:val="none" w:sz="0" w:space="0" w:color="auto"/>
          </w:divBdr>
        </w:div>
      </w:divsChild>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sChild>
    </w:div>
    <w:div w:id="2080864796">
      <w:bodyDiv w:val="1"/>
      <w:marLeft w:val="0"/>
      <w:marRight w:val="0"/>
      <w:marTop w:val="0"/>
      <w:marBottom w:val="0"/>
      <w:divBdr>
        <w:top w:val="none" w:sz="0" w:space="0" w:color="auto"/>
        <w:left w:val="none" w:sz="0" w:space="0" w:color="auto"/>
        <w:bottom w:val="none" w:sz="0" w:space="0" w:color="auto"/>
        <w:right w:val="none" w:sz="0" w:space="0" w:color="auto"/>
      </w:divBdr>
      <w:divsChild>
        <w:div w:id="610090437">
          <w:marLeft w:val="547"/>
          <w:marRight w:val="0"/>
          <w:marTop w:val="0"/>
          <w:marBottom w:val="0"/>
          <w:divBdr>
            <w:top w:val="none" w:sz="0" w:space="0" w:color="auto"/>
            <w:left w:val="none" w:sz="0" w:space="0" w:color="auto"/>
            <w:bottom w:val="none" w:sz="0" w:space="0" w:color="auto"/>
            <w:right w:val="none" w:sz="0" w:space="0" w:color="auto"/>
          </w:divBdr>
        </w:div>
        <w:div w:id="1346056155">
          <w:marLeft w:val="1267"/>
          <w:marRight w:val="0"/>
          <w:marTop w:val="0"/>
          <w:marBottom w:val="0"/>
          <w:divBdr>
            <w:top w:val="none" w:sz="0" w:space="0" w:color="auto"/>
            <w:left w:val="none" w:sz="0" w:space="0" w:color="auto"/>
            <w:bottom w:val="none" w:sz="0" w:space="0" w:color="auto"/>
            <w:right w:val="none" w:sz="0" w:space="0" w:color="auto"/>
          </w:divBdr>
        </w:div>
        <w:div w:id="2072382543">
          <w:marLeft w:val="1267"/>
          <w:marRight w:val="0"/>
          <w:marTop w:val="0"/>
          <w:marBottom w:val="0"/>
          <w:divBdr>
            <w:top w:val="none" w:sz="0" w:space="0" w:color="auto"/>
            <w:left w:val="none" w:sz="0" w:space="0" w:color="auto"/>
            <w:bottom w:val="none" w:sz="0" w:space="0" w:color="auto"/>
            <w:right w:val="none" w:sz="0" w:space="0" w:color="auto"/>
          </w:divBdr>
        </w:div>
        <w:div w:id="2115974168">
          <w:marLeft w:val="1267"/>
          <w:marRight w:val="0"/>
          <w:marTop w:val="0"/>
          <w:marBottom w:val="0"/>
          <w:divBdr>
            <w:top w:val="none" w:sz="0" w:space="0" w:color="auto"/>
            <w:left w:val="none" w:sz="0" w:space="0" w:color="auto"/>
            <w:bottom w:val="none" w:sz="0" w:space="0" w:color="auto"/>
            <w:right w:val="none" w:sz="0" w:space="0" w:color="auto"/>
          </w:divBdr>
        </w:div>
      </w:divsChild>
    </w:div>
    <w:div w:id="2118598015">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3833280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portal.3gpp.org/desktopmodules/Specifications/SpecificationDetails.aspx?specificationId=3631"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portal.3gpp.org/desktopmodules/Specifications/SpecificationDetails.aspx?specificationId=3216" TargetMode="Externa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3.xml><?xml version="1.0" encoding="utf-8"?>
<ds:datastoreItem xmlns:ds="http://schemas.openxmlformats.org/officeDocument/2006/customXml" ds:itemID="{AE667434-8A11-4B92-9994-7AC33FF84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33EFC9B6-426D-41D5-B431-DC82E7DBE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7538</Words>
  <Characters>42970</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50408</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2021-04-07T05:51:00Z</dcterms:created>
  <dcterms:modified xsi:type="dcterms:W3CDTF">2021-04-07T05:54:00Z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